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D2989" w14:textId="77777777" w:rsidR="00DF3DB7" w:rsidRPr="0036136C" w:rsidRDefault="00DF3DB7" w:rsidP="00DF3DB7">
      <w:pPr>
        <w:jc w:val="center"/>
        <w:rPr>
          <w:b/>
          <w:smallCaps/>
          <w:sz w:val="28"/>
          <w:szCs w:val="28"/>
        </w:rPr>
      </w:pPr>
      <w:bookmarkStart w:id="0" w:name="_GoBack"/>
      <w:bookmarkEnd w:id="0"/>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60950E43"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0F5FD2" w:rsidRPr="000F5FD2">
        <w:rPr>
          <w:sz w:val="28"/>
          <w:szCs w:val="28"/>
        </w:rPr>
        <w:t>HUSRB/23R/22/076-01 (4.3.1, 4.3.2, 4.3.3)</w:t>
      </w:r>
    </w:p>
    <w:p w14:paraId="2136EF33" w14:textId="240E753E" w:rsidR="00556095" w:rsidRPr="0036136C" w:rsidRDefault="00556095">
      <w:pPr>
        <w:jc w:val="center"/>
        <w:rPr>
          <w:b/>
          <w:sz w:val="28"/>
          <w:szCs w:val="28"/>
        </w:rPr>
      </w:pPr>
      <w:r w:rsidRPr="000F5FD2">
        <w:rPr>
          <w:b/>
          <w:smallCaps/>
          <w:sz w:val="28"/>
          <w:szCs w:val="28"/>
        </w:rPr>
        <w:t xml:space="preserve">financed from </w:t>
      </w:r>
      <w:r w:rsidR="00E75AAC" w:rsidRPr="000F5FD2">
        <w:rPr>
          <w:b/>
          <w:smallCaps/>
          <w:sz w:val="28"/>
          <w:szCs w:val="28"/>
        </w:rPr>
        <w:t xml:space="preserve">the </w:t>
      </w:r>
      <w:r w:rsidR="0077786E" w:rsidRPr="000F5FD2">
        <w:rPr>
          <w:b/>
          <w:smallCaps/>
          <w:sz w:val="28"/>
          <w:szCs w:val="28"/>
        </w:rPr>
        <w:t>g</w:t>
      </w:r>
      <w:r w:rsidRPr="000F5FD2">
        <w:rPr>
          <w:b/>
          <w:smallCaps/>
          <w:sz w:val="28"/>
          <w:szCs w:val="28"/>
        </w:rPr>
        <w:t xml:space="preserve">eneral </w:t>
      </w:r>
      <w:r w:rsidR="0077786E" w:rsidRPr="000F5FD2">
        <w:rPr>
          <w:b/>
          <w:smallCaps/>
          <w:sz w:val="28"/>
          <w:szCs w:val="28"/>
        </w:rPr>
        <w:t>b</w:t>
      </w:r>
      <w:r w:rsidRPr="000F5FD2">
        <w:rPr>
          <w:b/>
          <w:smallCaps/>
          <w:sz w:val="28"/>
          <w:szCs w:val="28"/>
        </w:rPr>
        <w:t>udget</w:t>
      </w:r>
      <w:r w:rsidR="0077786E" w:rsidRPr="000F5FD2">
        <w:rPr>
          <w:b/>
          <w:smallCaps/>
          <w:sz w:val="28"/>
          <w:szCs w:val="28"/>
        </w:rPr>
        <w:t xml:space="preserve"> of the Union</w:t>
      </w:r>
    </w:p>
    <w:p w14:paraId="568F5DD9" w14:textId="06607DC2" w:rsidR="006F4931" w:rsidRDefault="002531ED" w:rsidP="006F4931">
      <w:pPr>
        <w:spacing w:after="0"/>
        <w:rPr>
          <w:sz w:val="22"/>
          <w:szCs w:val="22"/>
        </w:rPr>
      </w:pPr>
      <w:r>
        <w:rPr>
          <w:sz w:val="22"/>
          <w:szCs w:val="22"/>
        </w:rPr>
        <w:t>Fondacija “Novi Sad – Evropska prestonica kulture”</w:t>
      </w:r>
    </w:p>
    <w:p w14:paraId="2AE11842" w14:textId="09E55AE4" w:rsidR="00624BF5" w:rsidRPr="0036136C" w:rsidRDefault="00624BF5" w:rsidP="006F4931">
      <w:pPr>
        <w:spacing w:after="0"/>
        <w:rPr>
          <w:sz w:val="22"/>
          <w:szCs w:val="22"/>
        </w:rPr>
      </w:pPr>
      <w:r>
        <w:rPr>
          <w:sz w:val="22"/>
          <w:szCs w:val="22"/>
        </w:rPr>
        <w:t>Trg slobode 3, 21000 Novi Sad</w:t>
      </w:r>
    </w:p>
    <w:p w14:paraId="55101F94" w14:textId="77777777" w:rsidR="00DF3DB7" w:rsidRPr="0036136C" w:rsidRDefault="00DF3DB7">
      <w:pPr>
        <w:spacing w:after="120"/>
        <w:rPr>
          <w:sz w:val="22"/>
          <w:szCs w:val="22"/>
        </w:rPr>
      </w:pP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18C6CEB6" w:rsidR="00DF3DB7" w:rsidRPr="00D1379B" w:rsidRDefault="00DF3DB7" w:rsidP="0036136C">
      <w:pPr>
        <w:spacing w:before="240" w:after="0"/>
        <w:jc w:val="center"/>
        <w:outlineLvl w:val="0"/>
        <w:rPr>
          <w:b/>
          <w:sz w:val="22"/>
          <w:szCs w:val="22"/>
        </w:rPr>
      </w:pPr>
      <w:r w:rsidRPr="0036136C">
        <w:rPr>
          <w:b/>
          <w:sz w:val="28"/>
        </w:rPr>
        <w:t xml:space="preserve">PROJECT </w:t>
      </w:r>
      <w:r w:rsidR="00145C2B" w:rsidRPr="00D1379B">
        <w:rPr>
          <w:bCs/>
          <w:noProof/>
          <w:color w:val="000000"/>
          <w:sz w:val="22"/>
          <w:szCs w:val="22"/>
        </w:rPr>
        <w:t>Empowering Hungarian and Serbian Cultural Scenes for Sustainable Tourism in Public Green Spaces</w:t>
      </w:r>
      <w:r w:rsidR="002D7F51">
        <w:rPr>
          <w:bCs/>
          <w:noProof/>
          <w:color w:val="000000"/>
          <w:sz w:val="22"/>
          <w:szCs w:val="22"/>
        </w:rPr>
        <w:t xml:space="preserve"> – Parks4All</w:t>
      </w:r>
    </w:p>
    <w:p w14:paraId="5621EACA" w14:textId="5E290057" w:rsidR="00E75AAC" w:rsidRPr="0036136C" w:rsidRDefault="00E75AAC" w:rsidP="0036136C">
      <w:pPr>
        <w:spacing w:before="360" w:after="0"/>
        <w:jc w:val="center"/>
        <w:outlineLvl w:val="0"/>
        <w:rPr>
          <w:b/>
          <w:sz w:val="28"/>
        </w:rPr>
      </w:pPr>
      <w:r w:rsidRPr="0036136C">
        <w:rPr>
          <w:b/>
          <w:sz w:val="28"/>
        </w:rPr>
        <w:t xml:space="preserve">CONTRACT TITLE </w:t>
      </w:r>
      <w:r w:rsidR="00376226" w:rsidRPr="00376226">
        <w:rPr>
          <w:b/>
          <w:sz w:val="22"/>
          <w:szCs w:val="22"/>
        </w:rPr>
        <w:t>Providing services for the implementation of project events</w:t>
      </w:r>
    </w:p>
    <w:p w14:paraId="6E391D9F" w14:textId="2600AD4F" w:rsidR="00E75AAC" w:rsidRPr="0036136C" w:rsidRDefault="00E75AAC" w:rsidP="00E75AAC">
      <w:pPr>
        <w:spacing w:before="240"/>
        <w:jc w:val="center"/>
        <w:outlineLvl w:val="0"/>
        <w:rPr>
          <w:b/>
          <w:sz w:val="22"/>
        </w:rPr>
      </w:pPr>
      <w:r w:rsidRPr="0036136C">
        <w:rPr>
          <w:b/>
          <w:sz w:val="22"/>
        </w:rPr>
        <w:t xml:space="preserve">Identification number </w:t>
      </w:r>
      <w:r w:rsidR="00D1379B" w:rsidRPr="00D1379B">
        <w:rPr>
          <w:sz w:val="22"/>
          <w:szCs w:val="22"/>
        </w:rPr>
        <w:t>HUSRB/23R/22/076-01 (4.3.1, 4.3.2, 4.3.3)</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ontract is &lt;</w:t>
      </w:r>
      <w:r w:rsidR="0077786E">
        <w:rPr>
          <w:sz w:val="22"/>
          <w:szCs w:val="22"/>
          <w:highlight w:val="yellow"/>
        </w:rPr>
        <w:t>c</w:t>
      </w:r>
      <w:r w:rsidR="009642E7" w:rsidRPr="00104095">
        <w:rPr>
          <w:sz w:val="22"/>
          <w:szCs w:val="22"/>
          <w:highlight w:val="yellow"/>
        </w:rPr>
        <w:t>ontract title</w:t>
      </w:r>
      <w:r w:rsidR="009642E7" w:rsidRPr="0036136C">
        <w:rPr>
          <w:sz w:val="22"/>
          <w:szCs w:val="22"/>
        </w:rPr>
        <w:t xml:space="preserve">&gt; </w:t>
      </w:r>
      <w:r w:rsidR="00B93DE2" w:rsidRPr="0036136C">
        <w:rPr>
          <w:sz w:val="22"/>
          <w:szCs w:val="22"/>
        </w:rPr>
        <w:t xml:space="preserve">done </w:t>
      </w:r>
      <w:r w:rsidR="00F7477B">
        <w:rPr>
          <w:sz w:val="22"/>
          <w:szCs w:val="22"/>
        </w:rPr>
        <w:t>[</w:t>
      </w:r>
      <w:r w:rsidR="009642E7">
        <w:rPr>
          <w:sz w:val="22"/>
          <w:szCs w:val="22"/>
          <w:highlight w:val="lightGray"/>
        </w:rPr>
        <w:t>at</w:t>
      </w:r>
      <w:r w:rsidR="00F7477B">
        <w:rPr>
          <w:sz w:val="22"/>
          <w:szCs w:val="22"/>
        </w:rPr>
        <w:t>] [</w:t>
      </w:r>
      <w:r w:rsidR="00B93DE2">
        <w:rPr>
          <w:sz w:val="22"/>
          <w:szCs w:val="22"/>
          <w:highlight w:val="lightGray"/>
        </w:rPr>
        <w:t>in</w:t>
      </w:r>
      <w:r w:rsidR="00F7477B">
        <w:rPr>
          <w:sz w:val="22"/>
          <w:szCs w:val="22"/>
        </w:rPr>
        <w:t>]</w:t>
      </w:r>
      <w:r w:rsidR="009642E7" w:rsidRPr="0036136C">
        <w:rPr>
          <w:sz w:val="22"/>
          <w:szCs w:val="22"/>
        </w:rPr>
        <w:t xml:space="preserve"> &lt;</w:t>
      </w:r>
      <w:r w:rsidR="0077786E">
        <w:rPr>
          <w:sz w:val="22"/>
          <w:szCs w:val="22"/>
          <w:highlight w:val="yellow"/>
        </w:rPr>
        <w:t>l</w:t>
      </w:r>
      <w:r w:rsidR="009642E7" w:rsidRPr="00104095">
        <w:rPr>
          <w:sz w:val="22"/>
          <w:szCs w:val="22"/>
          <w:highlight w:val="yellow"/>
        </w:rPr>
        <w:t>ocation</w:t>
      </w:r>
      <w:r w:rsidR="009642E7" w:rsidRPr="0036136C">
        <w:rPr>
          <w:sz w:val="22"/>
          <w:szCs w:val="22"/>
        </w:rPr>
        <w:t xml:space="preserve">&gt; with identification number &lt; </w:t>
      </w:r>
      <w:r w:rsidR="009642E7" w:rsidRPr="00104095">
        <w:rPr>
          <w:sz w:val="22"/>
          <w:szCs w:val="22"/>
          <w:highlight w:val="yellow"/>
        </w:rPr>
        <w:t>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C6031AD" w14:textId="77777777" w:rsidR="004E2CEC" w:rsidRDefault="004E2CEC" w:rsidP="004E2CEC">
      <w:pPr>
        <w:spacing w:after="120"/>
        <w:rPr>
          <w:sz w:val="22"/>
          <w:szCs w:val="22"/>
          <w:highlight w:val="lightGray"/>
        </w:rPr>
      </w:pPr>
    </w:p>
    <w:p w14:paraId="51D97F89" w14:textId="1D65905E" w:rsidR="004B0905" w:rsidRPr="0036136C" w:rsidRDefault="004B0905" w:rsidP="004E2CEC">
      <w:pPr>
        <w:spacing w:after="120"/>
        <w:rPr>
          <w:sz w:val="22"/>
          <w:szCs w:val="22"/>
        </w:rPr>
      </w:pPr>
      <w:r>
        <w:rPr>
          <w:sz w:val="22"/>
          <w:szCs w:val="22"/>
          <w:highlight w:val="lightGray"/>
        </w:rPr>
        <w:lastRenderedPageBreak/>
        <w:t xml:space="preserve">This </w:t>
      </w:r>
      <w:r w:rsidR="009A523C">
        <w:rPr>
          <w:sz w:val="22"/>
          <w:szCs w:val="22"/>
          <w:highlight w:val="lightGray"/>
        </w:rPr>
        <w:t>c</w:t>
      </w:r>
      <w:r>
        <w:rPr>
          <w:sz w:val="22"/>
          <w:szCs w:val="22"/>
          <w:highlight w:val="lightGray"/>
        </w:rPr>
        <w:t xml:space="preserve">ontract, established in </w:t>
      </w:r>
      <w:r w:rsidR="00F7477B">
        <w:rPr>
          <w:sz w:val="22"/>
          <w:szCs w:val="22"/>
          <w:highlight w:val="lightGray"/>
        </w:rPr>
        <w:t>[E</w:t>
      </w:r>
      <w:r>
        <w:rPr>
          <w:sz w:val="22"/>
          <w:szCs w:val="22"/>
          <w:highlight w:val="lightGray"/>
        </w:rPr>
        <w:t>uro</w:t>
      </w:r>
      <w:r w:rsidR="00F7477B">
        <w:rPr>
          <w:sz w:val="22"/>
          <w:szCs w:val="22"/>
          <w:highlight w:val="lightGray"/>
        </w:rPr>
        <w:t>]</w:t>
      </w:r>
      <w:r w:rsidR="00876401">
        <w:rPr>
          <w:sz w:val="22"/>
          <w:szCs w:val="22"/>
          <w:highlight w:val="lightGray"/>
        </w:rPr>
        <w:t xml:space="preserve"> </w:t>
      </w:r>
      <w:r w:rsidR="00F7477B">
        <w:rPr>
          <w:sz w:val="22"/>
          <w:szCs w:val="22"/>
          <w:highlight w:val="lightGray"/>
        </w:rPr>
        <w:t>[&lt;</w:t>
      </w:r>
      <w:r w:rsidRPr="00104095">
        <w:rPr>
          <w:sz w:val="22"/>
          <w:szCs w:val="22"/>
          <w:highlight w:val="yellow"/>
        </w:rPr>
        <w:t>national currency</w:t>
      </w:r>
      <w:r>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w:t>
      </w:r>
      <w:r>
        <w:rPr>
          <w:sz w:val="22"/>
          <w:szCs w:val="22"/>
          <w:highlight w:val="lightGray"/>
        </w:rPr>
        <w:t xml:space="preserve">, is a global price contract. The contract value is </w:t>
      </w:r>
      <w:r w:rsidR="00F7477B">
        <w:rPr>
          <w:sz w:val="22"/>
          <w:szCs w:val="22"/>
          <w:highlight w:val="lightGray"/>
        </w:rPr>
        <w:t>[EUR] [&lt;</w:t>
      </w:r>
      <w:r w:rsidR="00860FB7" w:rsidRPr="00104095">
        <w:rPr>
          <w:sz w:val="22"/>
          <w:szCs w:val="22"/>
          <w:highlight w:val="yellow"/>
        </w:rPr>
        <w:t xml:space="preserve">ISO code of </w:t>
      </w:r>
      <w:r w:rsidR="00F7477B" w:rsidRPr="00104095">
        <w:rPr>
          <w:sz w:val="22"/>
          <w:szCs w:val="22"/>
          <w:highlight w:val="yellow"/>
        </w:rPr>
        <w:t>national currency</w:t>
      </w:r>
      <w:r w:rsidR="00F7477B">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 xml:space="preserve">] </w:t>
      </w:r>
      <w:r>
        <w:rPr>
          <w:sz w:val="22"/>
          <w:szCs w:val="22"/>
          <w:highlight w:val="lightGray"/>
        </w:rPr>
        <w:t>&lt;</w:t>
      </w:r>
      <w:r w:rsidRPr="00104095">
        <w:rPr>
          <w:sz w:val="22"/>
          <w:szCs w:val="22"/>
          <w:highlight w:val="yellow"/>
        </w:rPr>
        <w:t>amount</w:t>
      </w:r>
      <w:r>
        <w:rPr>
          <w:sz w:val="22"/>
          <w:szCs w:val="22"/>
          <w:highlight w:val="lightGray"/>
        </w:rPr>
        <w:t>&gt;.</w:t>
      </w:r>
      <w:r w:rsidR="00F7477B">
        <w:rPr>
          <w:sz w:val="22"/>
          <w:szCs w:val="22"/>
          <w:highlight w:val="lightGray"/>
        </w:rPr>
        <w: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49143B50" w14:textId="77777777" w:rsidR="00A73B34" w:rsidRPr="0036136C" w:rsidRDefault="00F7477B" w:rsidP="00F00D52">
      <w:pPr>
        <w:numPr>
          <w:ilvl w:val="0"/>
          <w:numId w:val="4"/>
        </w:numPr>
        <w:tabs>
          <w:tab w:val="left" w:pos="993"/>
        </w:tabs>
        <w:spacing w:after="60"/>
        <w:ind w:left="993" w:hanging="284"/>
        <w:rPr>
          <w:sz w:val="22"/>
          <w:szCs w:val="22"/>
        </w:rPr>
      </w:pPr>
      <w:r>
        <w:rPr>
          <w:sz w:val="22"/>
          <w:szCs w:val="22"/>
        </w:rPr>
        <w:t>[</w:t>
      </w:r>
      <w:r w:rsidR="00A73B34">
        <w:rPr>
          <w:sz w:val="22"/>
          <w:szCs w:val="22"/>
          <w:highlight w:val="lightGray"/>
        </w:rPr>
        <w:t>Key experts (Annex IV)</w:t>
      </w:r>
      <w:r w:rsidR="00A72F21">
        <w:rPr>
          <w:sz w:val="22"/>
          <w:szCs w:val="22"/>
        </w:rPr>
        <w:t xml:space="preserve"> </w:t>
      </w:r>
      <w:r w:rsidR="00A72F21" w:rsidRPr="0036136C">
        <w:rPr>
          <w:sz w:val="22"/>
          <w:szCs w:val="22"/>
          <w:highlight w:val="yellow"/>
        </w:rPr>
        <w:t xml:space="preserve">For </w:t>
      </w:r>
      <w:r w:rsidR="00181DF9">
        <w:rPr>
          <w:sz w:val="22"/>
          <w:szCs w:val="22"/>
          <w:highlight w:val="yellow"/>
        </w:rPr>
        <w:t>contracts requiring key experts</w:t>
      </w:r>
      <w:r w:rsidR="00A72F21">
        <w:rPr>
          <w:sz w:val="22"/>
          <w:szCs w:val="22"/>
        </w:rPr>
        <w:t xml:space="preserve">] </w:t>
      </w:r>
      <w:r w:rsidR="00A73B34" w:rsidRPr="0036136C">
        <w:rPr>
          <w:sz w:val="22"/>
          <w:szCs w:val="22"/>
        </w:rPr>
        <w:t>;</w:t>
      </w:r>
    </w:p>
    <w:p w14:paraId="28343D3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w:t>
      </w:r>
      <w:r w:rsidRPr="0036136C">
        <w:rPr>
          <w:sz w:val="22"/>
          <w:szCs w:val="22"/>
          <w:highlight w:val="yellow"/>
        </w:rPr>
        <w:t>For fee-based contracts only</w:t>
      </w:r>
      <w:r w:rsidRPr="0036136C">
        <w:rPr>
          <w:sz w:val="22"/>
          <w:szCs w:val="22"/>
        </w:rPr>
        <w:t xml:space="preserve">: </w:t>
      </w:r>
      <w:r>
        <w:rPr>
          <w:sz w:val="22"/>
          <w:szCs w:val="22"/>
          <w:highlight w:val="lightGray"/>
        </w:rPr>
        <w:t>breakdown</w:t>
      </w:r>
      <w:r w:rsidRPr="0036136C">
        <w:rPr>
          <w:sz w:val="22"/>
          <w:szCs w:val="22"/>
        </w:rPr>
        <w:t>] (Annex V);</w:t>
      </w:r>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689FB9AA" w14:textId="022EA211" w:rsidR="00A73B34" w:rsidRPr="0036136C" w:rsidRDefault="00A73B34" w:rsidP="00A01FAE">
      <w:pPr>
        <w:spacing w:after="120"/>
        <w:ind w:left="993"/>
        <w:rPr>
          <w:sz w:val="22"/>
          <w:szCs w:val="22"/>
        </w:rPr>
      </w:pP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682C50F" w14:textId="77777777" w:rsidR="00ED20D6" w:rsidRDefault="00ED20D6" w:rsidP="00ED20D6">
      <w:pPr>
        <w:pStyle w:val="ListNumber"/>
        <w:numPr>
          <w:ilvl w:val="0"/>
          <w:numId w:val="0"/>
        </w:numPr>
        <w:spacing w:after="120"/>
        <w:rPr>
          <w:sz w:val="22"/>
          <w:szCs w:val="22"/>
          <w:highlight w:val="lightGray"/>
        </w:rPr>
      </w:pPr>
    </w:p>
    <w:p w14:paraId="71CEB779" w14:textId="77777777" w:rsidR="00ED20D6" w:rsidRDefault="00ED20D6" w:rsidP="00ED20D6">
      <w:pPr>
        <w:pStyle w:val="ListNumber"/>
        <w:numPr>
          <w:ilvl w:val="0"/>
          <w:numId w:val="0"/>
        </w:numPr>
        <w:spacing w:after="120"/>
        <w:rPr>
          <w:sz w:val="22"/>
          <w:szCs w:val="22"/>
          <w:highlight w:val="lightGray"/>
        </w:rPr>
      </w:pPr>
      <w:r>
        <w:rPr>
          <w:sz w:val="22"/>
          <w:szCs w:val="22"/>
          <w:highlight w:val="lightGray"/>
        </w:rPr>
        <w:t>The following conditions to the contract shall apply:</w:t>
      </w:r>
    </w:p>
    <w:p w14:paraId="226193CC" w14:textId="77777777" w:rsidR="000C56F1" w:rsidRPr="00C1075A" w:rsidRDefault="00ED20D6" w:rsidP="000C56F1">
      <w:pPr>
        <w:keepNext/>
        <w:keepLines/>
        <w:tabs>
          <w:tab w:val="left" w:pos="1134"/>
        </w:tabs>
        <w:spacing w:before="240" w:after="120"/>
        <w:ind w:left="1134" w:hanging="1134"/>
        <w:rPr>
          <w:sz w:val="22"/>
          <w:szCs w:val="22"/>
        </w:rPr>
      </w:pPr>
      <w:r>
        <w:rPr>
          <w:sz w:val="22"/>
          <w:szCs w:val="22"/>
          <w:highlight w:val="yellow"/>
        </w:rPr>
        <w:t>[</w:t>
      </w:r>
      <w:r w:rsidR="000C56F1" w:rsidRPr="00C1075A">
        <w:rPr>
          <w:sz w:val="22"/>
          <w:szCs w:val="22"/>
          <w:highlight w:val="yellow"/>
        </w:rPr>
        <w:t>For direct management insert the following</w:t>
      </w:r>
    </w:p>
    <w:p w14:paraId="146FAFE3" w14:textId="77777777" w:rsidR="000C56F1" w:rsidRPr="00C1075A" w:rsidRDefault="000C56F1" w:rsidP="000C56F1">
      <w:pPr>
        <w:rPr>
          <w:sz w:val="22"/>
          <w:szCs w:val="22"/>
        </w:rPr>
      </w:pPr>
      <w:r w:rsidRPr="00C1075A">
        <w:rPr>
          <w:sz w:val="22"/>
          <w:szCs w:val="22"/>
        </w:rPr>
        <w:t xml:space="preserve">For the purpose of Article 42 of the General Conditions, </w:t>
      </w:r>
    </w:p>
    <w:p w14:paraId="1BBB427A" w14:textId="77777777" w:rsidR="000C56F1" w:rsidRPr="00C1075A" w:rsidRDefault="000C56F1" w:rsidP="000C56F1">
      <w:pPr>
        <w:pStyle w:val="ListParagraph"/>
        <w:numPr>
          <w:ilvl w:val="0"/>
          <w:numId w:val="21"/>
        </w:numPr>
        <w:spacing w:before="100" w:beforeAutospacing="1" w:after="100" w:afterAutospacing="1" w:line="240" w:lineRule="auto"/>
        <w:jc w:val="both"/>
        <w:rPr>
          <w:rFonts w:ascii="Times New Roman" w:eastAsia="Times New Roman" w:hAnsi="Times New Roman"/>
          <w:lang w:eastAsia="en-GB"/>
        </w:rPr>
      </w:pPr>
      <w:r w:rsidRPr="00C1075A">
        <w:rPr>
          <w:rFonts w:ascii="Times New Roman" w:hAnsi="Times New Roman"/>
        </w:rPr>
        <w:t>[</w:t>
      </w:r>
      <w:r w:rsidRPr="00C1075A">
        <w:rPr>
          <w:rFonts w:ascii="Times New Roman" w:hAnsi="Times New Roman"/>
          <w:highlight w:val="yellow"/>
        </w:rPr>
        <w:t xml:space="preserve">For DG </w:t>
      </w:r>
      <w:r w:rsidR="007025AD">
        <w:rPr>
          <w:rFonts w:ascii="Times New Roman" w:hAnsi="Times New Roman"/>
          <w:highlight w:val="yellow"/>
        </w:rPr>
        <w:t>INTPA</w:t>
      </w:r>
      <w:r w:rsidRPr="00C1075A">
        <w:rPr>
          <w:rFonts w:ascii="Times New Roman" w:hAnsi="Times New Roman"/>
        </w:rPr>
        <w:t xml:space="preserve"> </w:t>
      </w:r>
      <w:r>
        <w:rPr>
          <w:rFonts w:ascii="Times New Roman" w:hAnsi="Times New Roman"/>
          <w:highlight w:val="lightGray"/>
        </w:rPr>
        <w:t xml:space="preserve">the data controller is the head of legal affairs unit of DG International </w:t>
      </w:r>
      <w:r w:rsidR="007025AD">
        <w:rPr>
          <w:rFonts w:ascii="Times New Roman" w:hAnsi="Times New Roman"/>
          <w:highlight w:val="lightGray"/>
        </w:rPr>
        <w:t>Partnerships</w:t>
      </w:r>
      <w:r w:rsidRPr="00C1075A">
        <w:rPr>
          <w:rFonts w:ascii="Times New Roman" w:hAnsi="Times New Roman"/>
        </w:rPr>
        <w:t>]</w:t>
      </w:r>
    </w:p>
    <w:p w14:paraId="79F1FFD5" w14:textId="77777777" w:rsidR="000C56F1" w:rsidRPr="00C1075A" w:rsidRDefault="000C56F1" w:rsidP="000C56F1">
      <w:pPr>
        <w:pStyle w:val="ListParagraph"/>
        <w:spacing w:before="120"/>
        <w:jc w:val="both"/>
        <w:rPr>
          <w:rFonts w:ascii="Times New Roman" w:hAnsi="Times New Roman"/>
        </w:rPr>
      </w:pPr>
      <w:r w:rsidRPr="00C1075A">
        <w:rPr>
          <w:rFonts w:ascii="Times New Roman" w:hAnsi="Times New Roman"/>
          <w:highlight w:val="yellow"/>
        </w:rPr>
        <w:t>[For DG NEAR</w:t>
      </w:r>
      <w:r w:rsidRPr="00C1075A">
        <w:rPr>
          <w:rFonts w:ascii="Times New Roman" w:hAnsi="Times New Roman"/>
        </w:rPr>
        <w:t xml:space="preserve"> t</w:t>
      </w:r>
      <w:r>
        <w:rPr>
          <w:rFonts w:ascii="Times New Roman" w:hAnsi="Times New Roman"/>
          <w:highlight w:val="lightGray"/>
        </w:rPr>
        <w:t>he data controller is the head of contracts and finance unit R4 of DG Neighbourhood and Enlargement Negotiations]</w:t>
      </w:r>
    </w:p>
    <w:p w14:paraId="53F09373" w14:textId="77777777" w:rsidR="000C56F1" w:rsidRPr="00D75FF0" w:rsidRDefault="000C56F1" w:rsidP="000C56F1">
      <w:pPr>
        <w:pStyle w:val="ListParagraph"/>
        <w:spacing w:before="120"/>
        <w:jc w:val="both"/>
        <w:rPr>
          <w:rFonts w:ascii="Times New Roman" w:hAnsi="Times New Roman"/>
        </w:rPr>
      </w:pPr>
      <w:r w:rsidRPr="00D75FF0">
        <w:rPr>
          <w:rFonts w:ascii="Times New Roman" w:hAnsi="Times New Roman"/>
        </w:rPr>
        <w:t>[</w:t>
      </w:r>
      <w:r w:rsidRPr="00D75FF0">
        <w:rPr>
          <w:rFonts w:ascii="Times New Roman" w:hAnsi="Times New Roman"/>
          <w:highlight w:val="yellow"/>
        </w:rPr>
        <w:t>For any other DG</w:t>
      </w:r>
      <w:r w:rsidRPr="00D75FF0">
        <w:rPr>
          <w:rFonts w:ascii="Times New Roman" w:hAnsi="Times New Roman"/>
        </w:rPr>
        <w:t xml:space="preserve"> </w:t>
      </w:r>
      <w:r>
        <w:rPr>
          <w:rFonts w:ascii="Times New Roman" w:hAnsi="Times New Roman"/>
          <w:highlight w:val="lightGray"/>
        </w:rPr>
        <w:t>the data controller is</w:t>
      </w:r>
      <w:r w:rsidRPr="00D75FF0">
        <w:rPr>
          <w:rFonts w:ascii="Times New Roman" w:hAnsi="Times New Roman"/>
        </w:rPr>
        <w:t xml:space="preserve"> </w:t>
      </w:r>
      <w:r w:rsidRPr="00D75FF0">
        <w:rPr>
          <w:rFonts w:ascii="Times New Roman" w:hAnsi="Times New Roman"/>
          <w:highlight w:val="yellow"/>
        </w:rPr>
        <w:t>&lt;please add the function of your controller &gt;</w:t>
      </w:r>
      <w:r w:rsidRPr="00D75FF0">
        <w:rPr>
          <w:rFonts w:ascii="Times New Roman" w:hAnsi="Times New Roman"/>
        </w:rPr>
        <w:t>.</w:t>
      </w:r>
      <w:r>
        <w:rPr>
          <w:rFonts w:ascii="Times New Roman" w:hAnsi="Times New Roman"/>
          <w:highlight w:val="lightGray"/>
        </w:rPr>
        <w:t>]</w:t>
      </w:r>
    </w:p>
    <w:p w14:paraId="4F559365" w14:textId="30515177" w:rsidR="000C56F1" w:rsidRPr="00C1075A" w:rsidRDefault="000C56F1" w:rsidP="00D75FF0">
      <w:pPr>
        <w:pStyle w:val="ListParagraph"/>
        <w:numPr>
          <w:ilvl w:val="0"/>
          <w:numId w:val="21"/>
        </w:numPr>
        <w:spacing w:before="100" w:beforeAutospacing="1" w:after="100" w:afterAutospacing="1" w:line="240" w:lineRule="auto"/>
        <w:rPr>
          <w:rStyle w:val="Hyperlink"/>
          <w:rFonts w:ascii="Times New Roman" w:hAnsi="Times New Roman"/>
        </w:rPr>
      </w:pPr>
      <w:r w:rsidRPr="00D75FF0">
        <w:rPr>
          <w:rFonts w:ascii="Times New Roman" w:eastAsia="Times New Roman" w:hAnsi="Times New Roman"/>
          <w:lang w:eastAsia="en-GB"/>
        </w:rPr>
        <w:t>the data protection notice is available at</w:t>
      </w:r>
      <w:r w:rsidR="009F016E">
        <w:rPr>
          <w:rFonts w:ascii="Times New Roman" w:eastAsia="Times New Roman" w:hAnsi="Times New Roman"/>
          <w:lang w:eastAsia="en-GB"/>
        </w:rPr>
        <w:t xml:space="preserve"> </w:t>
      </w:r>
      <w:hyperlink r:id="rId8" w:anchor="Annexes-AnnexesA(Ch.2):General" w:history="1">
        <w:r w:rsidR="009F016E" w:rsidRPr="00C46D21">
          <w:rPr>
            <w:rStyle w:val="Hyperlink"/>
            <w:rFonts w:ascii="Times New Roman" w:hAnsi="Times New Roman"/>
          </w:rPr>
          <w:t>https://wikis.ec.europa.eu/display/ExactExternalWiki/Annexes#Annexes-AnnexesA(Ch.2):General</w:t>
        </w:r>
      </w:hyperlink>
      <w:r w:rsidR="00ED20D6" w:rsidRPr="00C46D21">
        <w:rPr>
          <w:rStyle w:val="Hyperlink"/>
          <w:rFonts w:ascii="Times New Roman" w:hAnsi="Times New Roman"/>
          <w:highlight w:val="yellow"/>
        </w:rPr>
        <w:t>]</w:t>
      </w:r>
    </w:p>
    <w:p w14:paraId="210463C2" w14:textId="77777777" w:rsidR="000C56F1" w:rsidRPr="00D75FF0" w:rsidRDefault="00ED20D6" w:rsidP="00ED20D6">
      <w:pPr>
        <w:spacing w:before="100" w:beforeAutospacing="1" w:after="100" w:afterAutospacing="1"/>
        <w:rPr>
          <w:rStyle w:val="Hyperlink"/>
          <w:color w:val="auto"/>
          <w:sz w:val="22"/>
          <w:szCs w:val="22"/>
          <w:u w:val="none"/>
        </w:rPr>
      </w:pPr>
      <w:r>
        <w:rPr>
          <w:rStyle w:val="Hyperlink"/>
          <w:color w:val="auto"/>
          <w:sz w:val="22"/>
          <w:szCs w:val="22"/>
          <w:highlight w:val="yellow"/>
          <w:u w:val="none"/>
        </w:rPr>
        <w:t>[</w:t>
      </w:r>
      <w:r w:rsidR="000C56F1" w:rsidRPr="00D75FF0">
        <w:rPr>
          <w:rStyle w:val="Hyperlink"/>
          <w:color w:val="auto"/>
          <w:sz w:val="22"/>
          <w:szCs w:val="22"/>
          <w:highlight w:val="yellow"/>
          <w:u w:val="none"/>
        </w:rPr>
        <w:t>For indirect management insert the following</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350D5854" w14:textId="77777777" w:rsidR="000C56F1" w:rsidRPr="00C1075A" w:rsidRDefault="000C56F1" w:rsidP="00ED20D6">
      <w:pPr>
        <w:spacing w:before="120"/>
        <w:ind w:left="426"/>
        <w:rPr>
          <w:sz w:val="22"/>
          <w:szCs w:val="22"/>
        </w:rPr>
      </w:pPr>
      <w:r w:rsidRPr="00D75FF0">
        <w:rPr>
          <w:sz w:val="22"/>
          <w:szCs w:val="22"/>
        </w:rPr>
        <w:lastRenderedPageBreak/>
        <w:t>(a) the controller for the processing of personal data carried out within the Commission is</w:t>
      </w:r>
    </w:p>
    <w:p w14:paraId="5C025DDD" w14:textId="77777777" w:rsidR="000C56F1" w:rsidRPr="00C1075A" w:rsidRDefault="000C56F1" w:rsidP="00D75FF0">
      <w:pPr>
        <w:spacing w:before="120"/>
        <w:ind w:left="567"/>
        <w:rPr>
          <w:sz w:val="22"/>
          <w:szCs w:val="22"/>
        </w:rPr>
      </w:pPr>
      <w:r w:rsidRPr="00C1075A">
        <w:rPr>
          <w:sz w:val="22"/>
          <w:szCs w:val="22"/>
        </w:rPr>
        <w:t>[</w:t>
      </w:r>
      <w:r w:rsidRPr="00C1075A">
        <w:rPr>
          <w:sz w:val="22"/>
          <w:szCs w:val="22"/>
          <w:highlight w:val="yellow"/>
        </w:rPr>
        <w:t xml:space="preserve">For DG </w:t>
      </w:r>
      <w:r w:rsidR="007025AD">
        <w:rPr>
          <w:sz w:val="22"/>
          <w:szCs w:val="22"/>
          <w:highlight w:val="yellow"/>
        </w:rPr>
        <w:t>INTPA</w:t>
      </w:r>
      <w:r w:rsidRPr="00C1075A">
        <w:rPr>
          <w:sz w:val="22"/>
          <w:szCs w:val="22"/>
        </w:rPr>
        <w:t xml:space="preserve"> </w:t>
      </w:r>
      <w:r>
        <w:rPr>
          <w:sz w:val="22"/>
          <w:szCs w:val="22"/>
          <w:highlight w:val="lightGray"/>
        </w:rPr>
        <w:t xml:space="preserve">the head of legal affairs unit of DG International </w:t>
      </w:r>
      <w:r w:rsidR="007025AD">
        <w:rPr>
          <w:sz w:val="22"/>
          <w:szCs w:val="22"/>
          <w:highlight w:val="lightGray"/>
        </w:rPr>
        <w:t>Partnerships</w:t>
      </w:r>
      <w:r w:rsidRPr="00C1075A">
        <w:rPr>
          <w:sz w:val="22"/>
          <w:szCs w:val="22"/>
        </w:rPr>
        <w:t>.]</w:t>
      </w:r>
    </w:p>
    <w:p w14:paraId="61D7CED6" w14:textId="77777777" w:rsidR="00CD3617" w:rsidRDefault="000C56F1" w:rsidP="00ED20D6">
      <w:pPr>
        <w:spacing w:before="120"/>
        <w:ind w:left="567"/>
        <w:rPr>
          <w:sz w:val="22"/>
          <w:szCs w:val="22"/>
        </w:rPr>
      </w:pPr>
      <w:r w:rsidRPr="00C1075A">
        <w:rPr>
          <w:sz w:val="22"/>
          <w:szCs w:val="22"/>
          <w:highlight w:val="yellow"/>
        </w:rPr>
        <w:t>[For DG NEAR</w:t>
      </w:r>
      <w:r w:rsidRPr="00C1075A">
        <w:rPr>
          <w:sz w:val="22"/>
          <w:szCs w:val="22"/>
        </w:rPr>
        <w:t xml:space="preserve"> </w:t>
      </w:r>
      <w:r>
        <w:rPr>
          <w:sz w:val="22"/>
          <w:szCs w:val="22"/>
          <w:highlight w:val="lightGray"/>
        </w:rPr>
        <w:t>the head of contracts and finance unit R4 of DG Neighbourhood and Enlargement Negotiations]</w:t>
      </w:r>
    </w:p>
    <w:p w14:paraId="2F26C2A2" w14:textId="77777777" w:rsidR="000C56F1" w:rsidRPr="00C1075A" w:rsidRDefault="000C56F1" w:rsidP="00ED20D6">
      <w:pPr>
        <w:spacing w:before="120"/>
        <w:ind w:left="567"/>
        <w:rPr>
          <w:sz w:val="22"/>
          <w:szCs w:val="22"/>
        </w:rPr>
      </w:pPr>
      <w:r w:rsidRPr="00C1075A">
        <w:rPr>
          <w:sz w:val="22"/>
          <w:szCs w:val="22"/>
        </w:rPr>
        <w:t>[</w:t>
      </w:r>
      <w:r w:rsidRPr="00C1075A">
        <w:rPr>
          <w:sz w:val="22"/>
          <w:szCs w:val="22"/>
          <w:highlight w:val="yellow"/>
        </w:rPr>
        <w:t>For any other DG</w:t>
      </w:r>
      <w:r w:rsidRPr="00C1075A">
        <w:rPr>
          <w:sz w:val="22"/>
          <w:szCs w:val="22"/>
        </w:rPr>
        <w:t xml:space="preserve"> </w:t>
      </w:r>
      <w:r w:rsidRPr="00C1075A">
        <w:rPr>
          <w:sz w:val="22"/>
          <w:szCs w:val="22"/>
          <w:highlight w:val="yellow"/>
        </w:rPr>
        <w:t>&lt;please add the function of your controller &gt;</w:t>
      </w:r>
      <w:r w:rsidRPr="00C1075A">
        <w:rPr>
          <w:sz w:val="22"/>
          <w:szCs w:val="22"/>
        </w:rPr>
        <w:t>.</w:t>
      </w:r>
      <w:r>
        <w:rPr>
          <w:sz w:val="22"/>
          <w:szCs w:val="22"/>
          <w:highlight w:val="lightGray"/>
        </w:rPr>
        <w:t>]</w:t>
      </w:r>
    </w:p>
    <w:p w14:paraId="7D0580FD" w14:textId="083F90B7" w:rsidR="000C56F1" w:rsidRPr="0048217D" w:rsidRDefault="000C56F1" w:rsidP="00D75FF0">
      <w:pPr>
        <w:spacing w:before="100" w:beforeAutospacing="1" w:after="100" w:afterAutospacing="1"/>
        <w:ind w:left="426"/>
        <w:jc w:val="left"/>
        <w:rPr>
          <w:color w:val="0563C1"/>
          <w:sz w:val="22"/>
          <w:szCs w:val="22"/>
          <w:u w:val="single"/>
        </w:rPr>
      </w:pPr>
      <w:r w:rsidRPr="00C1075A">
        <w:rPr>
          <w:sz w:val="22"/>
          <w:szCs w:val="22"/>
        </w:rPr>
        <w:t>(b) the data protection notice is available at</w:t>
      </w:r>
      <w:r w:rsidR="009F016E">
        <w:rPr>
          <w:sz w:val="22"/>
          <w:szCs w:val="22"/>
        </w:rPr>
        <w:t xml:space="preserve"> </w:t>
      </w:r>
      <w:hyperlink r:id="rId9" w:anchor="Annexes-AnnexesA(Ch.2):General" w:history="1">
        <w:r w:rsidR="009F016E" w:rsidRPr="00C46D21">
          <w:rPr>
            <w:rStyle w:val="Hyperlink"/>
            <w:sz w:val="22"/>
            <w:szCs w:val="22"/>
          </w:rPr>
          <w:t>https://wikis.ec.europa.eu/display/ExactExternalWiki/Annexes#Annexes-AnnexesA(Ch.2):General</w:t>
        </w:r>
      </w:hyperlink>
      <w:r w:rsidR="00ED20D6" w:rsidRPr="00C46D21">
        <w:rPr>
          <w:rStyle w:val="Hyperlink"/>
          <w:sz w:val="22"/>
          <w:szCs w:val="22"/>
          <w:highlight w:val="yellow"/>
        </w:rPr>
        <w:t>]</w:t>
      </w:r>
    </w:p>
    <w:p w14:paraId="57325655" w14:textId="77777777" w:rsidR="00E75AAC" w:rsidRDefault="00E75AAC" w:rsidP="00D75FF0">
      <w:pPr>
        <w:pStyle w:val="ListNumber"/>
        <w:numPr>
          <w:ilvl w:val="0"/>
          <w:numId w:val="0"/>
        </w:numPr>
        <w:spacing w:after="120"/>
        <w:ind w:left="709" w:hanging="709"/>
        <w:rPr>
          <w:sz w:val="22"/>
          <w:szCs w:val="22"/>
        </w:rPr>
      </w:pPr>
    </w:p>
    <w:p w14:paraId="4126CE6D" w14:textId="77777777" w:rsidR="00ED20D6" w:rsidRPr="00C1075A" w:rsidRDefault="00ED20D6" w:rsidP="00D75FF0">
      <w:pPr>
        <w:pStyle w:val="ListNumber"/>
        <w:numPr>
          <w:ilvl w:val="0"/>
          <w:numId w:val="0"/>
        </w:numPr>
        <w:spacing w:after="120"/>
        <w:rPr>
          <w:sz w:val="22"/>
          <w:szCs w:val="22"/>
        </w:rPr>
      </w:pPr>
      <w:r w:rsidRPr="00C1075A">
        <w:rPr>
          <w:sz w:val="22"/>
          <w:szCs w:val="22"/>
          <w:highlight w:val="yellow"/>
        </w:rPr>
        <w:t>[If necessary and after having obtained prior approval/derogation by the competent services:</w:t>
      </w:r>
    </w:p>
    <w:p w14:paraId="08C9F362" w14:textId="77777777" w:rsidR="00ED20D6" w:rsidRDefault="00ED20D6" w:rsidP="00D75FF0">
      <w:pPr>
        <w:pStyle w:val="ListNumber"/>
        <w:numPr>
          <w:ilvl w:val="0"/>
          <w:numId w:val="0"/>
        </w:numPr>
        <w:spacing w:after="120"/>
        <w:rPr>
          <w:sz w:val="22"/>
          <w:szCs w:val="22"/>
        </w:rPr>
      </w:pPr>
      <w:r>
        <w:rPr>
          <w:sz w:val="22"/>
          <w:szCs w:val="22"/>
          <w:highlight w:val="lightGray"/>
        </w:rPr>
        <w:t>By derogation from Article ...</w:t>
      </w:r>
      <w:r w:rsidRPr="00C1075A">
        <w:rPr>
          <w:sz w:val="22"/>
          <w:szCs w:val="22"/>
        </w:rPr>
        <w:t xml:space="preserve"> ]</w:t>
      </w:r>
    </w:p>
    <w:p w14:paraId="468AAA87" w14:textId="77777777" w:rsidR="00ED20D6" w:rsidRDefault="00ED20D6" w:rsidP="00D75FF0">
      <w:pPr>
        <w:pStyle w:val="ListNumber"/>
        <w:numPr>
          <w:ilvl w:val="0"/>
          <w:numId w:val="0"/>
        </w:numPr>
        <w:spacing w:after="120"/>
        <w:rPr>
          <w:sz w:val="22"/>
          <w:szCs w:val="22"/>
        </w:rPr>
      </w:pPr>
    </w:p>
    <w:p w14:paraId="50BCD229" w14:textId="77777777" w:rsidR="00ED20D6" w:rsidRPr="00C1075A" w:rsidRDefault="00ED20D6" w:rsidP="00D75FF0">
      <w:pPr>
        <w:pStyle w:val="ListNumber"/>
        <w:numPr>
          <w:ilvl w:val="0"/>
          <w:numId w:val="0"/>
        </w:numPr>
        <w:spacing w:after="120"/>
        <w:rPr>
          <w:sz w:val="22"/>
          <w:szCs w:val="22"/>
        </w:rPr>
      </w:pPr>
    </w:p>
    <w:p w14:paraId="76D755EB" w14:textId="77777777" w:rsidR="00ED20D6" w:rsidRDefault="00ED20D6" w:rsidP="00ED20D6">
      <w:pPr>
        <w:keepNext/>
        <w:keepLines/>
        <w:tabs>
          <w:tab w:val="left" w:pos="0"/>
        </w:tabs>
        <w:spacing w:before="240" w:after="120"/>
        <w:rPr>
          <w:sz w:val="22"/>
          <w:szCs w:val="22"/>
        </w:rPr>
      </w:pPr>
      <w:r w:rsidRPr="00C1075A">
        <w:rPr>
          <w:sz w:val="22"/>
          <w:szCs w:val="22"/>
        </w:rPr>
        <w:t>Done in English in [</w:t>
      </w:r>
      <w:r>
        <w:rPr>
          <w:sz w:val="22"/>
          <w:szCs w:val="22"/>
          <w:highlight w:val="lightGray"/>
        </w:rPr>
        <w:t>two] [three</w:t>
      </w:r>
      <w:r w:rsidRPr="00C1075A">
        <w:rPr>
          <w:sz w:val="22"/>
          <w:szCs w:val="22"/>
        </w:rPr>
        <w:t>] originals, [</w:t>
      </w:r>
      <w:r w:rsidRPr="00C1075A">
        <w:rPr>
          <w:sz w:val="22"/>
          <w:szCs w:val="22"/>
          <w:highlight w:val="yellow"/>
        </w:rPr>
        <w:t>For direct management</w:t>
      </w:r>
      <w:r w:rsidRPr="00C1075A">
        <w:rPr>
          <w:i/>
          <w:sz w:val="22"/>
          <w:szCs w:val="22"/>
        </w:rPr>
        <w:t xml:space="preserve">: </w:t>
      </w:r>
      <w:r w:rsidRPr="00C1075A">
        <w:rPr>
          <w:sz w:val="22"/>
          <w:szCs w:val="22"/>
        </w:rPr>
        <w:t>[</w:t>
      </w:r>
      <w:r>
        <w:rPr>
          <w:sz w:val="22"/>
          <w:szCs w:val="22"/>
          <w:highlight w:val="lightGray"/>
        </w:rPr>
        <w:t>one] [two</w:t>
      </w:r>
      <w:r w:rsidRPr="00C1075A">
        <w:rPr>
          <w:sz w:val="22"/>
          <w:szCs w:val="22"/>
        </w:rPr>
        <w:t xml:space="preserve">] </w:t>
      </w:r>
      <w:r>
        <w:rPr>
          <w:sz w:val="22"/>
          <w:szCs w:val="22"/>
          <w:highlight w:val="lightGray"/>
        </w:rPr>
        <w:t>originals for the European Commission</w:t>
      </w:r>
      <w:r w:rsidRPr="00C1075A">
        <w:rPr>
          <w:sz w:val="22"/>
          <w:szCs w:val="22"/>
        </w:rPr>
        <w:t>] [</w:t>
      </w:r>
      <w:r w:rsidRPr="00C1075A">
        <w:rPr>
          <w:sz w:val="22"/>
          <w:szCs w:val="22"/>
          <w:highlight w:val="yellow"/>
        </w:rPr>
        <w:t xml:space="preserve"> For indirect management</w:t>
      </w:r>
      <w:r>
        <w:rPr>
          <w:sz w:val="22"/>
          <w:szCs w:val="22"/>
          <w:highlight w:val="lightGray"/>
        </w:rPr>
        <w:t>:</w:t>
      </w:r>
      <w:r>
        <w:rPr>
          <w:i/>
          <w:sz w:val="22"/>
          <w:szCs w:val="22"/>
          <w:highlight w:val="lightGray"/>
        </w:rPr>
        <w:t xml:space="preserve"> </w:t>
      </w:r>
      <w:r>
        <w:rPr>
          <w:sz w:val="22"/>
          <w:szCs w:val="22"/>
          <w:highlight w:val="lightGray"/>
        </w:rPr>
        <w:t>one original for the contracting authority, one original for the European Commission</w:t>
      </w:r>
      <w:r w:rsidRPr="00C1075A">
        <w:rPr>
          <w:sz w:val="22"/>
          <w:szCs w:val="22"/>
        </w:rPr>
        <w:t>,] and one original for the contractor.</w:t>
      </w:r>
    </w:p>
    <w:p w14:paraId="3E080F3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79C75CD0" w14:textId="142D7EDE" w:rsidR="00E75AAC" w:rsidRPr="0036136C" w:rsidRDefault="00E75AAC" w:rsidP="006457F0">
      <w:pPr>
        <w:pStyle w:val="ListNumber"/>
        <w:numPr>
          <w:ilvl w:val="0"/>
          <w:numId w:val="0"/>
        </w:numPr>
        <w:spacing w:before="360"/>
        <w:ind w:left="709" w:hanging="709"/>
      </w:pPr>
      <w:r w:rsidRPr="0036136C">
        <w:rPr>
          <w:highlight w:val="yellow"/>
        </w:rPr>
        <w:t xml:space="preserve">[For </w:t>
      </w:r>
      <w:r w:rsidR="00181DF9">
        <w:rPr>
          <w:highlight w:val="yellow"/>
        </w:rPr>
        <w:t>indirect management</w:t>
      </w:r>
      <w:r w:rsidRPr="0036136C">
        <w:rPr>
          <w:highlight w:val="yellow"/>
        </w:rPr>
        <w:t>:</w:t>
      </w:r>
    </w:p>
    <w:tbl>
      <w:tblPr>
        <w:tblW w:w="9286" w:type="dxa"/>
        <w:tblLayout w:type="fixed"/>
        <w:tblLook w:val="0000" w:firstRow="0" w:lastRow="0" w:firstColumn="0" w:lastColumn="0" w:noHBand="0" w:noVBand="0"/>
      </w:tblPr>
      <w:tblGrid>
        <w:gridCol w:w="1526"/>
        <w:gridCol w:w="7760"/>
      </w:tblGrid>
      <w:tr w:rsidR="00E75AAC" w:rsidRPr="0036136C" w14:paraId="782AD609" w14:textId="77777777" w:rsidTr="00A1628E">
        <w:trPr>
          <w:cantSplit/>
        </w:trPr>
        <w:tc>
          <w:tcPr>
            <w:tcW w:w="9286" w:type="dxa"/>
            <w:gridSpan w:val="2"/>
          </w:tcPr>
          <w:p w14:paraId="704091EB" w14:textId="16AA1A66" w:rsidR="00E75AAC" w:rsidRPr="0036136C" w:rsidRDefault="00E75AAC" w:rsidP="006457F0">
            <w:pPr>
              <w:pStyle w:val="BodyText"/>
              <w:keepLines/>
              <w:rPr>
                <w:b/>
                <w:sz w:val="22"/>
                <w:szCs w:val="22"/>
              </w:rPr>
            </w:pPr>
            <w:r>
              <w:rPr>
                <w:b/>
                <w:sz w:val="22"/>
                <w:szCs w:val="22"/>
                <w:highlight w:val="lightGray"/>
              </w:rPr>
              <w:t>Endorsed for financing by the European Union</w:t>
            </w:r>
            <w:r w:rsidR="00623D55">
              <w:rPr>
                <w:rStyle w:val="FootnoteReference"/>
                <w:b/>
                <w:szCs w:val="22"/>
                <w:highlight w:val="lightGray"/>
              </w:rPr>
              <w:footnoteReference w:id="4"/>
            </w:r>
            <w:r w:rsidRPr="0036136C">
              <w:rPr>
                <w:b/>
                <w:sz w:val="22"/>
                <w:szCs w:val="22"/>
              </w:rPr>
              <w:t xml:space="preserve"> </w:t>
            </w:r>
            <w:r w:rsidRPr="0036136C">
              <w:rPr>
                <w:b/>
                <w:sz w:val="22"/>
                <w:szCs w:val="22"/>
                <w:highlight w:val="yellow"/>
              </w:rPr>
              <w:t xml:space="preserve">(only for ex-ante control if the </w:t>
            </w:r>
            <w:r w:rsidR="00181DF9">
              <w:rPr>
                <w:b/>
                <w:sz w:val="22"/>
                <w:szCs w:val="22"/>
                <w:highlight w:val="yellow"/>
              </w:rPr>
              <w:t xml:space="preserve">European </w:t>
            </w:r>
            <w:r w:rsidRPr="0036136C">
              <w:rPr>
                <w:b/>
                <w:sz w:val="22"/>
                <w:szCs w:val="22"/>
                <w:highlight w:val="yellow"/>
              </w:rPr>
              <w:t xml:space="preserve">Commission makes payments under the </w:t>
            </w:r>
            <w:r w:rsidR="009A523C">
              <w:rPr>
                <w:b/>
                <w:sz w:val="22"/>
                <w:szCs w:val="22"/>
                <w:highlight w:val="yellow"/>
              </w:rPr>
              <w:t>c</w:t>
            </w:r>
            <w:r w:rsidRPr="0036136C">
              <w:rPr>
                <w:b/>
                <w:sz w:val="22"/>
                <w:szCs w:val="22"/>
                <w:highlight w:val="yellow"/>
              </w:rPr>
              <w:t>ontract)</w:t>
            </w:r>
            <w:r w:rsidRPr="0036136C">
              <w:rPr>
                <w:b/>
                <w:sz w:val="22"/>
                <w:szCs w:val="22"/>
              </w:rPr>
              <w:t xml:space="preserve"> </w:t>
            </w:r>
          </w:p>
        </w:tc>
      </w:tr>
      <w:tr w:rsidR="006457F0" w:rsidRPr="0036136C" w14:paraId="69340CE5" w14:textId="77777777" w:rsidTr="00F8178E">
        <w:trPr>
          <w:cantSplit/>
        </w:trPr>
        <w:tc>
          <w:tcPr>
            <w:tcW w:w="1526" w:type="dxa"/>
          </w:tcPr>
          <w:p w14:paraId="1E62063E" w14:textId="77777777" w:rsidR="006457F0" w:rsidRDefault="006457F0" w:rsidP="006457F0">
            <w:pPr>
              <w:pStyle w:val="BodyText"/>
              <w:keepLines/>
              <w:spacing w:before="160" w:after="160"/>
              <w:rPr>
                <w:sz w:val="22"/>
                <w:szCs w:val="22"/>
                <w:highlight w:val="lightGray"/>
              </w:rPr>
            </w:pPr>
            <w:r>
              <w:rPr>
                <w:sz w:val="22"/>
                <w:szCs w:val="22"/>
                <w:highlight w:val="lightGray"/>
              </w:rPr>
              <w:t>Name:</w:t>
            </w:r>
          </w:p>
        </w:tc>
        <w:tc>
          <w:tcPr>
            <w:tcW w:w="7760" w:type="dxa"/>
          </w:tcPr>
          <w:p w14:paraId="31962C73" w14:textId="77777777" w:rsidR="006457F0" w:rsidRPr="0036136C" w:rsidRDefault="006457F0" w:rsidP="006457F0">
            <w:pPr>
              <w:pStyle w:val="BodyText"/>
              <w:keepLines/>
              <w:spacing w:before="160" w:after="160"/>
              <w:rPr>
                <w:sz w:val="22"/>
                <w:szCs w:val="22"/>
              </w:rPr>
            </w:pPr>
          </w:p>
        </w:tc>
      </w:tr>
      <w:tr w:rsidR="006457F0" w:rsidRPr="0036136C" w14:paraId="2F6746EA" w14:textId="77777777" w:rsidTr="00F8178E">
        <w:trPr>
          <w:cantSplit/>
        </w:trPr>
        <w:tc>
          <w:tcPr>
            <w:tcW w:w="1526" w:type="dxa"/>
          </w:tcPr>
          <w:p w14:paraId="0CDF9439" w14:textId="77777777" w:rsidR="006457F0" w:rsidRDefault="006457F0" w:rsidP="006457F0">
            <w:pPr>
              <w:pStyle w:val="BodyText"/>
              <w:keepLines/>
              <w:spacing w:before="160" w:after="160"/>
              <w:rPr>
                <w:sz w:val="22"/>
                <w:szCs w:val="22"/>
                <w:highlight w:val="lightGray"/>
              </w:rPr>
            </w:pPr>
            <w:r>
              <w:rPr>
                <w:sz w:val="22"/>
                <w:szCs w:val="22"/>
                <w:highlight w:val="lightGray"/>
              </w:rPr>
              <w:t>Title:</w:t>
            </w:r>
          </w:p>
        </w:tc>
        <w:tc>
          <w:tcPr>
            <w:tcW w:w="7760" w:type="dxa"/>
          </w:tcPr>
          <w:p w14:paraId="7845F8D0" w14:textId="77777777" w:rsidR="006457F0" w:rsidRPr="0036136C" w:rsidRDefault="006457F0" w:rsidP="006457F0">
            <w:pPr>
              <w:pStyle w:val="BodyText"/>
              <w:keepLines/>
              <w:spacing w:before="160" w:after="160"/>
              <w:rPr>
                <w:sz w:val="22"/>
                <w:szCs w:val="22"/>
              </w:rPr>
            </w:pPr>
          </w:p>
        </w:tc>
      </w:tr>
      <w:tr w:rsidR="006457F0" w:rsidRPr="0036136C" w14:paraId="737A40D5" w14:textId="77777777" w:rsidTr="00F8178E">
        <w:trPr>
          <w:cantSplit/>
        </w:trPr>
        <w:tc>
          <w:tcPr>
            <w:tcW w:w="1526" w:type="dxa"/>
          </w:tcPr>
          <w:p w14:paraId="28184285" w14:textId="77777777" w:rsidR="006457F0" w:rsidRDefault="006457F0" w:rsidP="006457F0">
            <w:pPr>
              <w:pStyle w:val="BodyText"/>
              <w:keepLines/>
              <w:spacing w:before="160" w:after="160"/>
              <w:rPr>
                <w:sz w:val="22"/>
                <w:szCs w:val="22"/>
                <w:highlight w:val="lightGray"/>
              </w:rPr>
            </w:pPr>
            <w:r>
              <w:rPr>
                <w:sz w:val="22"/>
                <w:szCs w:val="22"/>
                <w:highlight w:val="lightGray"/>
              </w:rPr>
              <w:t>Signature:</w:t>
            </w:r>
          </w:p>
        </w:tc>
        <w:tc>
          <w:tcPr>
            <w:tcW w:w="7760" w:type="dxa"/>
          </w:tcPr>
          <w:p w14:paraId="45BCB50B" w14:textId="77777777" w:rsidR="006457F0" w:rsidRPr="0036136C" w:rsidRDefault="006457F0" w:rsidP="006457F0">
            <w:pPr>
              <w:pStyle w:val="BodyText"/>
              <w:keepLines/>
              <w:spacing w:before="160" w:after="160"/>
              <w:rPr>
                <w:sz w:val="22"/>
                <w:szCs w:val="22"/>
              </w:rPr>
            </w:pPr>
          </w:p>
        </w:tc>
      </w:tr>
      <w:tr w:rsidR="006457F0" w:rsidRPr="0036136C" w14:paraId="129F6F86" w14:textId="77777777" w:rsidTr="00F8178E">
        <w:trPr>
          <w:cantSplit/>
        </w:trPr>
        <w:tc>
          <w:tcPr>
            <w:tcW w:w="1526" w:type="dxa"/>
          </w:tcPr>
          <w:p w14:paraId="3416236A" w14:textId="77777777" w:rsidR="006457F0" w:rsidRDefault="006457F0" w:rsidP="006457F0">
            <w:pPr>
              <w:pStyle w:val="BodyText"/>
              <w:keepLines/>
              <w:spacing w:before="160" w:after="160"/>
              <w:rPr>
                <w:sz w:val="22"/>
                <w:szCs w:val="22"/>
                <w:highlight w:val="lightGray"/>
              </w:rPr>
            </w:pPr>
            <w:r>
              <w:rPr>
                <w:sz w:val="22"/>
                <w:szCs w:val="22"/>
                <w:highlight w:val="lightGray"/>
              </w:rPr>
              <w:lastRenderedPageBreak/>
              <w:t>Date:</w:t>
            </w:r>
          </w:p>
        </w:tc>
        <w:tc>
          <w:tcPr>
            <w:tcW w:w="7760" w:type="dxa"/>
          </w:tcPr>
          <w:p w14:paraId="5059730C" w14:textId="77777777" w:rsidR="006457F0" w:rsidRPr="0036136C" w:rsidRDefault="006457F0" w:rsidP="006457F0">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3B66D0E8" w14:textId="249F47A8" w:rsidR="00E17A8F" w:rsidRPr="00CB748B" w:rsidRDefault="00EF3B57" w:rsidP="00CB748B">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31F52E3" w14:textId="131F6DC2" w:rsidR="0058235B"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0058235B">
        <w:rPr>
          <w:sz w:val="22"/>
          <w:szCs w:val="22"/>
        </w:rPr>
        <w:t xml:space="preserve">Contact person: </w:t>
      </w:r>
      <w:r w:rsidR="00590F36">
        <w:rPr>
          <w:sz w:val="22"/>
          <w:szCs w:val="22"/>
        </w:rPr>
        <w:t>Milica Rašković</w:t>
      </w:r>
    </w:p>
    <w:p w14:paraId="7D967291" w14:textId="77777777" w:rsidR="00265CBC" w:rsidRDefault="007303E0" w:rsidP="00B8227D">
      <w:pPr>
        <w:keepNext/>
        <w:keepLines/>
        <w:spacing w:after="120"/>
        <w:ind w:left="567" w:hanging="567"/>
        <w:rPr>
          <w:sz w:val="22"/>
          <w:szCs w:val="22"/>
        </w:rPr>
      </w:pPr>
      <w:r>
        <w:rPr>
          <w:sz w:val="22"/>
          <w:szCs w:val="22"/>
        </w:rPr>
        <w:t>Fondacija “Novi Sad – Evropska prestonica kulture</w:t>
      </w:r>
      <w:r w:rsidR="00265CBC">
        <w:rPr>
          <w:sz w:val="22"/>
          <w:szCs w:val="22"/>
        </w:rPr>
        <w:t>”</w:t>
      </w:r>
    </w:p>
    <w:p w14:paraId="566D4674" w14:textId="77777777" w:rsidR="00E66158" w:rsidRDefault="00E66158" w:rsidP="00B8227D">
      <w:pPr>
        <w:keepNext/>
        <w:keepLines/>
        <w:spacing w:after="120"/>
        <w:ind w:left="567" w:hanging="567"/>
        <w:rPr>
          <w:sz w:val="22"/>
          <w:szCs w:val="22"/>
        </w:rPr>
      </w:pPr>
      <w:r>
        <w:rPr>
          <w:sz w:val="22"/>
          <w:szCs w:val="22"/>
        </w:rPr>
        <w:t>Trg slobode 3, 21000 Novi Sad</w:t>
      </w:r>
    </w:p>
    <w:p w14:paraId="460D249A" w14:textId="37C26266" w:rsidR="00CB06F5" w:rsidRDefault="00E66158" w:rsidP="00B8227D">
      <w:pPr>
        <w:keepNext/>
        <w:keepLines/>
        <w:spacing w:after="120"/>
        <w:ind w:left="567" w:hanging="567"/>
        <w:rPr>
          <w:sz w:val="22"/>
          <w:szCs w:val="22"/>
        </w:rPr>
      </w:pPr>
      <w:r>
        <w:rPr>
          <w:sz w:val="22"/>
          <w:szCs w:val="22"/>
        </w:rPr>
        <w:t xml:space="preserve">Email: </w:t>
      </w:r>
      <w:hyperlink r:id="rId10" w:history="1">
        <w:r w:rsidR="00A606CC" w:rsidRPr="00281837">
          <w:rPr>
            <w:rStyle w:val="Hyperlink"/>
            <w:sz w:val="22"/>
            <w:szCs w:val="22"/>
          </w:rPr>
          <w:t>milica.raskovic@ns2022.rs</w:t>
        </w:r>
      </w:hyperlink>
      <w:r w:rsidR="00A606CC">
        <w:rPr>
          <w:sz w:val="22"/>
          <w:szCs w:val="22"/>
        </w:rPr>
        <w:t xml:space="preserve"> </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00DEF37F"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40937633" w14:textId="0C5CF92F" w:rsidR="00F85EAD" w:rsidRDefault="00B252A4" w:rsidP="00837428">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837428">
        <w:rPr>
          <w:sz w:val="22"/>
          <w:szCs w:val="22"/>
        </w:rPr>
        <w:t>Not applicable</w:t>
      </w:r>
    </w:p>
    <w:p w14:paraId="7F3E0AFD" w14:textId="77777777" w:rsidR="00837428" w:rsidRDefault="00837428" w:rsidP="006C118B">
      <w:pPr>
        <w:pStyle w:val="ListNumber"/>
        <w:numPr>
          <w:ilvl w:val="0"/>
          <w:numId w:val="0"/>
        </w:numPr>
        <w:tabs>
          <w:tab w:val="left" w:pos="1134"/>
        </w:tabs>
        <w:ind w:left="567" w:hanging="567"/>
        <w:rPr>
          <w:b/>
          <w:szCs w:val="24"/>
        </w:rPr>
      </w:pPr>
    </w:p>
    <w:p w14:paraId="742A6397" w14:textId="65D032E9"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1E996AD4" w:rsidR="006C118B" w:rsidRPr="0036136C" w:rsidRDefault="006C118B" w:rsidP="00874117">
      <w:pPr>
        <w:pStyle w:val="ListNumber"/>
        <w:numPr>
          <w:ilvl w:val="0"/>
          <w:numId w:val="0"/>
        </w:numPr>
        <w:ind w:left="567" w:hanging="567"/>
        <w:rPr>
          <w:sz w:val="22"/>
          <w:szCs w:val="22"/>
        </w:rPr>
      </w:pPr>
      <w:r w:rsidRPr="00D74565">
        <w:rPr>
          <w:sz w:val="22"/>
          <w:szCs w:val="22"/>
        </w:rPr>
        <w:t>7.8</w:t>
      </w:r>
      <w:r w:rsidRPr="00D74565">
        <w:rPr>
          <w:sz w:val="22"/>
          <w:szCs w:val="22"/>
        </w:rPr>
        <w:tab/>
        <w:t>The activities</w:t>
      </w:r>
      <w:r w:rsidR="00D74565" w:rsidRPr="00D74565">
        <w:rPr>
          <w:sz w:val="22"/>
          <w:szCs w:val="22"/>
        </w:rPr>
        <w:t xml:space="preserve"> of the contractor</w:t>
      </w:r>
      <w:r w:rsidRPr="00D74565">
        <w:rPr>
          <w:sz w:val="22"/>
          <w:szCs w:val="22"/>
        </w:rPr>
        <w:t xml:space="preserve"> must comply with the </w:t>
      </w:r>
      <w:r w:rsidR="003D10F1" w:rsidRPr="00D74565">
        <w:rPr>
          <w:sz w:val="22"/>
          <w:szCs w:val="22"/>
        </w:rPr>
        <w:t xml:space="preserve">latest </w:t>
      </w:r>
      <w:r w:rsidRPr="00D74565">
        <w:rPr>
          <w:sz w:val="22"/>
          <w:szCs w:val="22"/>
        </w:rPr>
        <w:t xml:space="preserve">Communication and Visibility </w:t>
      </w:r>
      <w:r w:rsidR="008F23D5" w:rsidRPr="00D74565">
        <w:rPr>
          <w:sz w:val="22"/>
          <w:szCs w:val="22"/>
        </w:rPr>
        <w:t>Requirements for EU-funded external action,</w:t>
      </w:r>
      <w:r w:rsidRPr="00D74565">
        <w:rPr>
          <w:sz w:val="22"/>
          <w:szCs w:val="22"/>
        </w:rPr>
        <w:t xml:space="preserve"> </w:t>
      </w:r>
      <w:r w:rsidR="003D10F1" w:rsidRPr="00D74565">
        <w:rPr>
          <w:sz w:val="22"/>
          <w:szCs w:val="22"/>
        </w:rPr>
        <w:t xml:space="preserve">laid down and </w:t>
      </w:r>
      <w:r w:rsidRPr="00D74565">
        <w:rPr>
          <w:sz w:val="22"/>
          <w:szCs w:val="22"/>
        </w:rPr>
        <w:t>published by the European Commission.</w:t>
      </w:r>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1069FF36" w:rsidR="00191A82" w:rsidRPr="00344163" w:rsidRDefault="00191A82" w:rsidP="00344163">
      <w:pPr>
        <w:tabs>
          <w:tab w:val="left" w:pos="600"/>
        </w:tabs>
        <w:spacing w:before="240" w:after="120"/>
        <w:ind w:left="1134" w:hanging="1134"/>
        <w:rPr>
          <w:sz w:val="22"/>
          <w:szCs w:val="22"/>
        </w:rPr>
      </w:pPr>
      <w:r w:rsidRPr="00B547BD">
        <w:rPr>
          <w:sz w:val="22"/>
          <w:szCs w:val="22"/>
        </w:rPr>
        <w:t xml:space="preserve">12.2 </w:t>
      </w:r>
      <w:r w:rsidRPr="00B547BD">
        <w:rPr>
          <w:sz w:val="22"/>
          <w:szCs w:val="22"/>
        </w:rPr>
        <w:tab/>
      </w:r>
      <w:r w:rsidRPr="00344163">
        <w:rPr>
          <w:sz w:val="22"/>
          <w:szCs w:val="22"/>
        </w:rPr>
        <w:t xml:space="preserve">By way of derogation from Article 12.2, paragraph 2, of the general conditions, compensation for damage resulting from the </w:t>
      </w:r>
      <w:r w:rsidR="009A523C" w:rsidRPr="00344163">
        <w:rPr>
          <w:sz w:val="22"/>
          <w:szCs w:val="22"/>
        </w:rPr>
        <w:t>c</w:t>
      </w:r>
      <w:r w:rsidRPr="00344163">
        <w:rPr>
          <w:sz w:val="22"/>
          <w:szCs w:val="22"/>
        </w:rPr>
        <w:t xml:space="preserve">ontractor's liability in respect of the </w:t>
      </w:r>
      <w:r w:rsidR="009A523C" w:rsidRPr="00344163">
        <w:rPr>
          <w:sz w:val="22"/>
          <w:szCs w:val="22"/>
        </w:rPr>
        <w:t>c</w:t>
      </w:r>
      <w:r w:rsidRPr="00344163">
        <w:rPr>
          <w:sz w:val="22"/>
          <w:szCs w:val="22"/>
        </w:rPr>
        <w:t xml:space="preserve">ontracting </w:t>
      </w:r>
      <w:r w:rsidR="009A523C" w:rsidRPr="00344163">
        <w:rPr>
          <w:sz w:val="22"/>
          <w:szCs w:val="22"/>
        </w:rPr>
        <w:t>a</w:t>
      </w:r>
      <w:r w:rsidRPr="00344163">
        <w:rPr>
          <w:sz w:val="22"/>
          <w:szCs w:val="22"/>
        </w:rPr>
        <w:t xml:space="preserve">uthority is capped at an amount equal to </w:t>
      </w:r>
      <w:r w:rsidR="00FD5962" w:rsidRPr="00344163">
        <w:rPr>
          <w:sz w:val="22"/>
          <w:szCs w:val="22"/>
        </w:rPr>
        <w:t xml:space="preserve">the </w:t>
      </w:r>
      <w:r w:rsidR="0030667B" w:rsidRPr="00344163">
        <w:rPr>
          <w:sz w:val="22"/>
          <w:szCs w:val="22"/>
        </w:rPr>
        <w:t>contract value</w:t>
      </w:r>
      <w:r w:rsidR="00344163" w:rsidRPr="00344163">
        <w:rPr>
          <w:sz w:val="22"/>
          <w:szCs w:val="22"/>
        </w:rPr>
        <w:t>.</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CC5A03B" w14:textId="35803657" w:rsidR="007563C0" w:rsidRDefault="007563C0" w:rsidP="00104095">
      <w:pPr>
        <w:spacing w:after="0"/>
        <w:ind w:left="567" w:hanging="567"/>
        <w:rPr>
          <w:sz w:val="22"/>
          <w:szCs w:val="22"/>
        </w:rPr>
      </w:pPr>
      <w:r w:rsidRPr="00E93F17">
        <w:rPr>
          <w:sz w:val="22"/>
          <w:szCs w:val="22"/>
        </w:rPr>
        <w:t>19.1</w:t>
      </w:r>
      <w:r w:rsidRPr="00E93F17">
        <w:rPr>
          <w:b/>
          <w:sz w:val="22"/>
          <w:szCs w:val="22"/>
        </w:rPr>
        <w:tab/>
      </w:r>
      <w:r w:rsidRPr="00E93F17">
        <w:rPr>
          <w:sz w:val="22"/>
          <w:szCs w:val="22"/>
        </w:rPr>
        <w:t>The start date for implementation shall be</w:t>
      </w:r>
      <w:r w:rsidR="00E93F17" w:rsidRPr="00E93F17">
        <w:rPr>
          <w:sz w:val="22"/>
          <w:szCs w:val="22"/>
        </w:rPr>
        <w:t xml:space="preserve"> </w:t>
      </w:r>
      <w:r w:rsidRPr="00E93F17">
        <w:rPr>
          <w:sz w:val="22"/>
          <w:szCs w:val="22"/>
        </w:rPr>
        <w:t>date of signature of the contract by both parties</w:t>
      </w:r>
      <w:r w:rsidR="00E93F17" w:rsidRPr="00E93F17">
        <w:rPr>
          <w:sz w:val="22"/>
          <w:szCs w:val="22"/>
        </w:rPr>
        <w:t>.</w:t>
      </w:r>
    </w:p>
    <w:p w14:paraId="11FB4DFE" w14:textId="77777777" w:rsidR="005E68C2" w:rsidRPr="002D5121" w:rsidRDefault="005E68C2" w:rsidP="00104095">
      <w:pPr>
        <w:spacing w:after="0"/>
        <w:ind w:left="567" w:hanging="567"/>
        <w:rPr>
          <w:sz w:val="22"/>
          <w:szCs w:val="22"/>
        </w:rPr>
      </w:pPr>
    </w:p>
    <w:p w14:paraId="39E5D744" w14:textId="5E3151E5"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w:t>
      </w:r>
      <w:r w:rsidRPr="00A01FAE">
        <w:rPr>
          <w:sz w:val="22"/>
          <w:szCs w:val="22"/>
        </w:rPr>
        <w:t xml:space="preserve">tasks is </w:t>
      </w:r>
      <w:r w:rsidR="00123305" w:rsidRPr="00A01FAE">
        <w:rPr>
          <w:sz w:val="22"/>
          <w:szCs w:val="22"/>
        </w:rPr>
        <w:t>1</w:t>
      </w:r>
      <w:r w:rsidR="00A01FAE" w:rsidRPr="00A01FAE">
        <w:rPr>
          <w:sz w:val="22"/>
          <w:szCs w:val="22"/>
        </w:rPr>
        <w:t>6</w:t>
      </w:r>
      <w:r w:rsidRPr="00A01FAE">
        <w:rPr>
          <w:sz w:val="22"/>
          <w:szCs w:val="22"/>
        </w:rPr>
        <w:t xml:space="preserve"> months</w:t>
      </w:r>
      <w:r w:rsidRPr="002D5121">
        <w:rPr>
          <w:sz w:val="22"/>
          <w:szCs w:val="22"/>
        </w:rPr>
        <w:t xml:space="preserve">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lastRenderedPageBreak/>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9777C21"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77E20408" w14:textId="58C5EB72" w:rsidR="00B252A4" w:rsidRPr="0036136C" w:rsidRDefault="00B252A4" w:rsidP="004443F8">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36136C">
        <w:rPr>
          <w:sz w:val="22"/>
          <w:szCs w:val="22"/>
        </w:rPr>
        <w:t xml:space="preserve"> </w:t>
      </w:r>
    </w:p>
    <w:p w14:paraId="34C1A576" w14:textId="23120062" w:rsidR="00B252A4" w:rsidRDefault="00B252A4" w:rsidP="00B8227D">
      <w:pPr>
        <w:pStyle w:val="ListNumber"/>
        <w:numPr>
          <w:ilvl w:val="0"/>
          <w:numId w:val="0"/>
        </w:numPr>
        <w:spacing w:after="120"/>
        <w:ind w:left="567"/>
        <w:rPr>
          <w:sz w:val="22"/>
          <w:szCs w:val="22"/>
        </w:rPr>
      </w:pPr>
      <w:r w:rsidRPr="00F60765">
        <w:rPr>
          <w:sz w:val="22"/>
          <w:szCs w:val="22"/>
        </w:rPr>
        <w:t xml:space="preserve">The </w:t>
      </w:r>
      <w:r w:rsidR="009A523C" w:rsidRPr="00F60765">
        <w:rPr>
          <w:sz w:val="22"/>
          <w:szCs w:val="22"/>
        </w:rPr>
        <w:t>c</w:t>
      </w:r>
      <w:r w:rsidRPr="00F60765">
        <w:rPr>
          <w:sz w:val="22"/>
          <w:szCs w:val="22"/>
        </w:rPr>
        <w:t xml:space="preserve">ontracting </w:t>
      </w:r>
      <w:r w:rsidR="009A523C" w:rsidRPr="00F60765">
        <w:rPr>
          <w:sz w:val="22"/>
          <w:szCs w:val="22"/>
        </w:rPr>
        <w:t>a</w:t>
      </w:r>
      <w:r w:rsidRPr="00F60765">
        <w:rPr>
          <w:sz w:val="22"/>
          <w:szCs w:val="22"/>
        </w:rPr>
        <w:t xml:space="preserve">uthority shall, within 45 days of receipt, notify the </w:t>
      </w:r>
      <w:r w:rsidR="009A523C" w:rsidRPr="00F60765">
        <w:rPr>
          <w:sz w:val="22"/>
          <w:szCs w:val="22"/>
        </w:rPr>
        <w:t>c</w:t>
      </w:r>
      <w:r w:rsidRPr="00F60765">
        <w:rPr>
          <w:sz w:val="22"/>
          <w:szCs w:val="22"/>
        </w:rPr>
        <w:t xml:space="preserve">ontractor of its decision concerning the documents or reports received by it, giving reasons should it reject the reports or documents, or request amendments. If the </w:t>
      </w:r>
      <w:r w:rsidR="009A523C" w:rsidRPr="00F60765">
        <w:rPr>
          <w:sz w:val="22"/>
          <w:szCs w:val="22"/>
        </w:rPr>
        <w:t>c</w:t>
      </w:r>
      <w:r w:rsidRPr="00F60765">
        <w:rPr>
          <w:sz w:val="22"/>
          <w:szCs w:val="22"/>
        </w:rPr>
        <w:t xml:space="preserve">ontracting </w:t>
      </w:r>
      <w:r w:rsidR="009A523C" w:rsidRPr="00F60765">
        <w:rPr>
          <w:sz w:val="22"/>
          <w:szCs w:val="22"/>
        </w:rPr>
        <w:t>a</w:t>
      </w:r>
      <w:r w:rsidRPr="00F60765">
        <w:rPr>
          <w:sz w:val="22"/>
          <w:szCs w:val="22"/>
        </w:rPr>
        <w:t xml:space="preserve">uthority does not give any comments on the documents or reports within the time limit, the </w:t>
      </w:r>
      <w:r w:rsidR="009A523C" w:rsidRPr="00F60765">
        <w:rPr>
          <w:sz w:val="22"/>
          <w:szCs w:val="22"/>
        </w:rPr>
        <w:t>c</w:t>
      </w:r>
      <w:r w:rsidRPr="00F60765">
        <w:rPr>
          <w:sz w:val="22"/>
          <w:szCs w:val="22"/>
        </w:rPr>
        <w:t xml:space="preserve">ontractor may request written acceptance of them. The documents or reports shall be deemed to have been approved by the </w:t>
      </w:r>
      <w:r w:rsidR="009A523C" w:rsidRPr="00F60765">
        <w:rPr>
          <w:sz w:val="22"/>
          <w:szCs w:val="22"/>
        </w:rPr>
        <w:t>c</w:t>
      </w:r>
      <w:r w:rsidRPr="00F60765">
        <w:rPr>
          <w:sz w:val="22"/>
          <w:szCs w:val="22"/>
        </w:rPr>
        <w:t xml:space="preserve">ontracting </w:t>
      </w:r>
      <w:r w:rsidR="009A523C" w:rsidRPr="00F60765">
        <w:rPr>
          <w:sz w:val="22"/>
          <w:szCs w:val="22"/>
        </w:rPr>
        <w:t>a</w:t>
      </w:r>
      <w:r w:rsidRPr="00F60765">
        <w:rPr>
          <w:sz w:val="22"/>
          <w:szCs w:val="22"/>
        </w:rPr>
        <w:t xml:space="preserve">uthority if it does not expressly inform the </w:t>
      </w:r>
      <w:r w:rsidR="009A523C" w:rsidRPr="00F60765">
        <w:rPr>
          <w:sz w:val="22"/>
          <w:szCs w:val="22"/>
        </w:rPr>
        <w:t>c</w:t>
      </w:r>
      <w:r w:rsidRPr="00F60765">
        <w:rPr>
          <w:sz w:val="22"/>
          <w:szCs w:val="22"/>
        </w:rPr>
        <w:t>ontractor of any comments within 45 days of the receipt of the report</w:t>
      </w:r>
      <w:r w:rsidR="00730A8A" w:rsidRPr="00F60765">
        <w:rPr>
          <w:sz w:val="22"/>
          <w:szCs w:val="22"/>
        </w:rPr>
        <w:t>.</w:t>
      </w:r>
      <w:r w:rsidR="00004E82" w:rsidRPr="00004E82">
        <w:rPr>
          <w:sz w:val="22"/>
          <w:szCs w:val="22"/>
        </w:rPr>
        <w:t xml:space="preserve"> </w:t>
      </w:r>
    </w:p>
    <w:p w14:paraId="03F571C5" w14:textId="77777777"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5A4EE493" w14:textId="1182757B" w:rsidR="00694695" w:rsidRDefault="00694695" w:rsidP="00CA71BD">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p>
    <w:p w14:paraId="1FA3CEB8" w14:textId="4231C57A" w:rsidR="008E08FB" w:rsidRDefault="007C12B8" w:rsidP="00AD602B">
      <w:pPr>
        <w:autoSpaceDE w:val="0"/>
        <w:autoSpaceDN w:val="0"/>
        <w:adjustRightInd w:val="0"/>
        <w:ind w:left="567"/>
        <w:rPr>
          <w:sz w:val="22"/>
          <w:szCs w:val="22"/>
        </w:rPr>
      </w:pPr>
      <w:r w:rsidRPr="00CA71BD">
        <w:rPr>
          <w:sz w:val="22"/>
          <w:szCs w:val="22"/>
        </w:rPr>
        <w:t>By derogation</w:t>
      </w:r>
      <w:r w:rsidR="00E44137" w:rsidRPr="00CA71BD">
        <w:rPr>
          <w:sz w:val="22"/>
          <w:szCs w:val="22"/>
        </w:rPr>
        <w:t xml:space="preserve"> from article 28</w:t>
      </w:r>
      <w:r w:rsidRPr="00CA71BD">
        <w:rPr>
          <w:sz w:val="22"/>
          <w:szCs w:val="22"/>
        </w:rPr>
        <w:t xml:space="preserve"> the verification will be made by the </w:t>
      </w:r>
      <w:r w:rsidR="009A523C" w:rsidRPr="00CA71BD">
        <w:rPr>
          <w:sz w:val="22"/>
          <w:szCs w:val="22"/>
        </w:rPr>
        <w:t>c</w:t>
      </w:r>
      <w:r w:rsidRPr="00CA71BD">
        <w:rPr>
          <w:sz w:val="22"/>
          <w:szCs w:val="22"/>
        </w:rPr>
        <w:t xml:space="preserve">ontracting </w:t>
      </w:r>
      <w:r w:rsidR="009A523C" w:rsidRPr="00CA71BD">
        <w:rPr>
          <w:sz w:val="22"/>
          <w:szCs w:val="22"/>
        </w:rPr>
        <w:t>a</w:t>
      </w:r>
      <w:r w:rsidRPr="00CA71BD">
        <w:rPr>
          <w:sz w:val="22"/>
          <w:szCs w:val="22"/>
        </w:rPr>
        <w:t>uthority and all references to an expenditure verification report will not be applicable.</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48EF041D" w14:textId="3999E66C" w:rsidR="00F7477B" w:rsidRDefault="00A1628E" w:rsidP="001C0922">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14:paraId="147DB177" w14:textId="60299772" w:rsidR="009642E7" w:rsidRPr="0036136C" w:rsidRDefault="009642E7" w:rsidP="00212B1D">
      <w:pPr>
        <w:keepNext/>
        <w:ind w:left="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7777777"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A1628E" w:rsidRPr="0036136C" w14:paraId="6F31B3E6" w14:textId="77777777" w:rsidTr="00212B1D">
        <w:trPr>
          <w:cantSplit/>
          <w:trHeight w:val="1082"/>
        </w:trPr>
        <w:tc>
          <w:tcPr>
            <w:tcW w:w="1134" w:type="dxa"/>
            <w:tcBorders>
              <w:bottom w:val="nil"/>
            </w:tcBorders>
          </w:tcPr>
          <w:p w14:paraId="36A17310" w14:textId="1E8FD076" w:rsidR="00A1628E" w:rsidRPr="0036136C" w:rsidRDefault="0049170F">
            <w:pPr>
              <w:spacing w:before="40" w:after="40"/>
              <w:jc w:val="center"/>
              <w:rPr>
                <w:b/>
                <w:sz w:val="22"/>
                <w:szCs w:val="22"/>
              </w:rPr>
            </w:pPr>
            <w:r>
              <w:rPr>
                <w:b/>
                <w:sz w:val="22"/>
                <w:szCs w:val="22"/>
              </w:rPr>
              <w:t>1</w:t>
            </w:r>
          </w:p>
        </w:tc>
        <w:tc>
          <w:tcPr>
            <w:tcW w:w="6078" w:type="dxa"/>
            <w:tcBorders>
              <w:bottom w:val="nil"/>
            </w:tcBorders>
          </w:tcPr>
          <w:p w14:paraId="6AC8006E" w14:textId="655306E8" w:rsidR="00A1628E" w:rsidRPr="003F0506" w:rsidRDefault="00A1628E" w:rsidP="00A1628E">
            <w:pPr>
              <w:ind w:left="567" w:hanging="567"/>
              <w:rPr>
                <w:sz w:val="22"/>
                <w:szCs w:val="22"/>
              </w:rPr>
            </w:pPr>
            <w:r w:rsidRPr="003F0506">
              <w:rPr>
                <w:sz w:val="22"/>
                <w:szCs w:val="22"/>
              </w:rPr>
              <w:t>Interim paymen</w:t>
            </w:r>
            <w:r w:rsidR="003F0506">
              <w:rPr>
                <w:sz w:val="22"/>
                <w:szCs w:val="22"/>
              </w:rPr>
              <w:t>t</w:t>
            </w:r>
          </w:p>
          <w:p w14:paraId="15C57114" w14:textId="77777777" w:rsidR="00A1628E" w:rsidRPr="003F0506" w:rsidRDefault="00A1628E">
            <w:pPr>
              <w:spacing w:before="40" w:after="40"/>
              <w:rPr>
                <w:b/>
                <w:sz w:val="22"/>
                <w:szCs w:val="22"/>
              </w:rPr>
            </w:pPr>
          </w:p>
        </w:tc>
        <w:tc>
          <w:tcPr>
            <w:tcW w:w="1520" w:type="dxa"/>
            <w:tcBorders>
              <w:bottom w:val="nil"/>
            </w:tcBorders>
          </w:tcPr>
          <w:p w14:paraId="528FBC25" w14:textId="78DBE2F3" w:rsidR="00A1628E" w:rsidRPr="0036136C" w:rsidRDefault="00A1628E">
            <w:pPr>
              <w:spacing w:after="0"/>
              <w:jc w:val="center"/>
              <w:rPr>
                <w:sz w:val="22"/>
                <w:szCs w:val="22"/>
              </w:rPr>
            </w:pPr>
            <w:r w:rsidRPr="0036136C">
              <w:rPr>
                <w:sz w:val="22"/>
                <w:szCs w:val="22"/>
              </w:rPr>
              <w:t>&lt;</w:t>
            </w:r>
            <w:r w:rsidR="00152534">
              <w:rPr>
                <w:sz w:val="22"/>
                <w:szCs w:val="22"/>
                <w:highlight w:val="yellow"/>
              </w:rPr>
              <w:t>6</w:t>
            </w:r>
            <w:r w:rsidR="00EC16F5">
              <w:rPr>
                <w:sz w:val="22"/>
                <w:szCs w:val="22"/>
                <w:highlight w:val="yellow"/>
              </w:rPr>
              <w:t>0</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4E2031" w:rsidRPr="0036136C" w14:paraId="04165211" w14:textId="77777777" w:rsidTr="00212B1D">
        <w:trPr>
          <w:cantSplit/>
          <w:trHeight w:val="1082"/>
        </w:trPr>
        <w:tc>
          <w:tcPr>
            <w:tcW w:w="1134" w:type="dxa"/>
            <w:tcBorders>
              <w:bottom w:val="nil"/>
            </w:tcBorders>
          </w:tcPr>
          <w:p w14:paraId="21D2450B" w14:textId="0BE109D5" w:rsidR="004E2031" w:rsidRPr="0036136C" w:rsidRDefault="008C6FB4">
            <w:pPr>
              <w:spacing w:before="40" w:after="40"/>
              <w:jc w:val="center"/>
              <w:rPr>
                <w:b/>
                <w:sz w:val="22"/>
                <w:szCs w:val="22"/>
                <w:highlight w:val="yellow"/>
              </w:rPr>
            </w:pPr>
            <w:r w:rsidRPr="003F0506">
              <w:rPr>
                <w:b/>
                <w:sz w:val="22"/>
                <w:szCs w:val="22"/>
              </w:rPr>
              <w:t>5</w:t>
            </w:r>
          </w:p>
        </w:tc>
        <w:tc>
          <w:tcPr>
            <w:tcW w:w="6078" w:type="dxa"/>
            <w:tcBorders>
              <w:bottom w:val="nil"/>
            </w:tcBorders>
          </w:tcPr>
          <w:p w14:paraId="1AAF8513" w14:textId="1E128408" w:rsidR="004E2031" w:rsidRPr="003F0506" w:rsidRDefault="00C26265" w:rsidP="00A1628E">
            <w:pPr>
              <w:ind w:left="567" w:hanging="567"/>
              <w:rPr>
                <w:sz w:val="22"/>
                <w:szCs w:val="22"/>
              </w:rPr>
            </w:pPr>
            <w:r w:rsidRPr="003F0506">
              <w:rPr>
                <w:sz w:val="22"/>
                <w:szCs w:val="22"/>
              </w:rPr>
              <w:t>Interim payment</w:t>
            </w:r>
          </w:p>
        </w:tc>
        <w:tc>
          <w:tcPr>
            <w:tcW w:w="1520" w:type="dxa"/>
            <w:tcBorders>
              <w:bottom w:val="nil"/>
            </w:tcBorders>
          </w:tcPr>
          <w:p w14:paraId="5A90E7B8" w14:textId="5CAC886E" w:rsidR="004E2031" w:rsidRPr="0036136C" w:rsidRDefault="00242F53">
            <w:pPr>
              <w:spacing w:after="0"/>
              <w:jc w:val="center"/>
              <w:rPr>
                <w:sz w:val="22"/>
                <w:szCs w:val="22"/>
              </w:rPr>
            </w:pPr>
            <w:r>
              <w:rPr>
                <w:sz w:val="22"/>
                <w:szCs w:val="22"/>
                <w:highlight w:val="yellow"/>
              </w:rPr>
              <w:t>15</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9642E7" w:rsidRPr="0036136C" w14:paraId="7CC56A96" w14:textId="77777777" w:rsidTr="00212B1D">
        <w:trPr>
          <w:cantSplit/>
          <w:trHeight w:val="1082"/>
        </w:trPr>
        <w:tc>
          <w:tcPr>
            <w:tcW w:w="1134" w:type="dxa"/>
            <w:tcBorders>
              <w:bottom w:val="nil"/>
            </w:tcBorders>
          </w:tcPr>
          <w:p w14:paraId="60CF844D" w14:textId="013EC737" w:rsidR="009642E7" w:rsidRPr="0036136C" w:rsidRDefault="007A073E">
            <w:pPr>
              <w:spacing w:before="40" w:after="40"/>
              <w:jc w:val="center"/>
              <w:rPr>
                <w:b/>
                <w:sz w:val="22"/>
                <w:szCs w:val="22"/>
              </w:rPr>
            </w:pPr>
            <w:r>
              <w:rPr>
                <w:b/>
                <w:sz w:val="22"/>
                <w:szCs w:val="22"/>
              </w:rPr>
              <w:t>16</w:t>
            </w:r>
          </w:p>
        </w:tc>
        <w:tc>
          <w:tcPr>
            <w:tcW w:w="6078" w:type="dxa"/>
            <w:tcBorders>
              <w:bottom w:val="nil"/>
            </w:tcBorders>
          </w:tcPr>
          <w:p w14:paraId="141360A8" w14:textId="77777777"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14:paraId="466FC8F9" w14:textId="0B6BD420" w:rsidR="009642E7" w:rsidRPr="0036136C" w:rsidRDefault="00A1628E">
            <w:pPr>
              <w:spacing w:after="0"/>
              <w:jc w:val="center"/>
              <w:rPr>
                <w:sz w:val="22"/>
                <w:szCs w:val="22"/>
              </w:rPr>
            </w:pPr>
            <w:r w:rsidRPr="00104095">
              <w:rPr>
                <w:sz w:val="22"/>
                <w:szCs w:val="22"/>
                <w:highlight w:val="yellow"/>
              </w:rPr>
              <w:t xml:space="preserve"> </w:t>
            </w:r>
            <w:r w:rsidR="004B1B15">
              <w:rPr>
                <w:sz w:val="22"/>
                <w:szCs w:val="22"/>
                <w:highlight w:val="yellow"/>
              </w:rPr>
              <w:t>25</w:t>
            </w:r>
            <w:r w:rsidR="00CF0319" w:rsidRPr="00104095">
              <w:rPr>
                <w:w w:val="50"/>
                <w:sz w:val="22"/>
                <w:szCs w:val="22"/>
                <w:highlight w:val="yellow"/>
              </w:rPr>
              <w:t> </w:t>
            </w:r>
            <w:r w:rsidR="009642E7" w:rsidRPr="00104095">
              <w:rPr>
                <w:sz w:val="22"/>
                <w:szCs w:val="22"/>
                <w:highlight w:val="yellow"/>
              </w:rPr>
              <w:t>% of the contract value</w:t>
            </w:r>
            <w:r w:rsidR="009642E7" w:rsidRPr="0036136C">
              <w:rPr>
                <w:sz w:val="22"/>
                <w:szCs w:val="22"/>
              </w:rPr>
              <w:t>&gt;</w:t>
            </w:r>
          </w:p>
          <w:p w14:paraId="497DDE49" w14:textId="77777777" w:rsidR="009642E7" w:rsidRPr="0036136C" w:rsidRDefault="009642E7">
            <w:pPr>
              <w:spacing w:after="0"/>
              <w:jc w:val="center"/>
              <w:rPr>
                <w:sz w:val="22"/>
                <w:szCs w:val="22"/>
              </w:rPr>
            </w:pPr>
          </w:p>
        </w:tc>
      </w:tr>
      <w:tr w:rsidR="009642E7"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5B700048" w14:textId="4626A262" w:rsidR="007C12B8" w:rsidRPr="0036136C" w:rsidRDefault="00F85EAD" w:rsidP="009B0C90">
      <w:pPr>
        <w:autoSpaceDE w:val="0"/>
        <w:autoSpaceDN w:val="0"/>
        <w:adjustRightInd w:val="0"/>
        <w:spacing w:before="240"/>
        <w:ind w:left="567"/>
        <w:rPr>
          <w:sz w:val="22"/>
          <w:szCs w:val="22"/>
        </w:rPr>
      </w:pPr>
      <w:r w:rsidRPr="009B0C90">
        <w:rPr>
          <w:sz w:val="22"/>
          <w:szCs w:val="22"/>
        </w:rPr>
        <w:t xml:space="preserve">By derogation, the payments to the </w:t>
      </w:r>
      <w:r w:rsidR="002F498B" w:rsidRPr="009B0C90">
        <w:rPr>
          <w:sz w:val="22"/>
          <w:szCs w:val="22"/>
        </w:rPr>
        <w:t>c</w:t>
      </w:r>
      <w:r w:rsidRPr="009B0C90">
        <w:rPr>
          <w:sz w:val="22"/>
          <w:szCs w:val="22"/>
        </w:rPr>
        <w:t>ontractor of the amounts due under interim and final payments shall be made within</w:t>
      </w:r>
      <w:r w:rsidR="00212B1D" w:rsidRPr="009B0C90">
        <w:rPr>
          <w:sz w:val="22"/>
          <w:szCs w:val="22"/>
        </w:rPr>
        <w:t> </w:t>
      </w:r>
      <w:r w:rsidRPr="009B0C90">
        <w:rPr>
          <w:sz w:val="22"/>
          <w:szCs w:val="22"/>
        </w:rPr>
        <w:t xml:space="preserve">90 days after receipt by the </w:t>
      </w:r>
      <w:r w:rsidR="002F498B" w:rsidRPr="009B0C90">
        <w:rPr>
          <w:sz w:val="22"/>
          <w:szCs w:val="22"/>
        </w:rPr>
        <w:t>c</w:t>
      </w:r>
      <w:r w:rsidRPr="009B0C90">
        <w:rPr>
          <w:sz w:val="22"/>
          <w:szCs w:val="22"/>
        </w:rPr>
        <w:t xml:space="preserve">ontracting </w:t>
      </w:r>
      <w:r w:rsidR="002F498B" w:rsidRPr="009B0C90">
        <w:rPr>
          <w:sz w:val="22"/>
          <w:szCs w:val="22"/>
        </w:rPr>
        <w:t>a</w:t>
      </w:r>
      <w:r w:rsidRPr="009B0C90">
        <w:rPr>
          <w:sz w:val="22"/>
          <w:szCs w:val="22"/>
        </w:rPr>
        <w:t>uthority of an invoice and of the reports</w:t>
      </w:r>
      <w:r w:rsidR="00B252A4" w:rsidRPr="009B0C90">
        <w:rPr>
          <w:sz w:val="22"/>
          <w:szCs w:val="22"/>
        </w:rPr>
        <w:t>, subject to approval of those reports</w:t>
      </w:r>
      <w:r w:rsidRPr="009B0C90">
        <w:rPr>
          <w:sz w:val="22"/>
          <w:szCs w:val="22"/>
        </w:rPr>
        <w:t xml:space="preserve"> </w:t>
      </w:r>
      <w:r w:rsidR="00B252A4" w:rsidRPr="009B0C90">
        <w:rPr>
          <w:sz w:val="22"/>
          <w:szCs w:val="22"/>
        </w:rPr>
        <w:t xml:space="preserve">in accordance with Article 27 of the </w:t>
      </w:r>
      <w:r w:rsidR="0077786E" w:rsidRPr="009B0C90">
        <w:rPr>
          <w:sz w:val="22"/>
          <w:szCs w:val="22"/>
        </w:rPr>
        <w:t>g</w:t>
      </w:r>
      <w:r w:rsidR="00B252A4" w:rsidRPr="009B0C90">
        <w:rPr>
          <w:sz w:val="22"/>
          <w:szCs w:val="22"/>
        </w:rPr>
        <w:t xml:space="preserve">eneral </w:t>
      </w:r>
      <w:r w:rsidR="0077786E" w:rsidRPr="009B0C90">
        <w:rPr>
          <w:sz w:val="22"/>
          <w:szCs w:val="22"/>
        </w:rPr>
        <w:t>c</w:t>
      </w:r>
      <w:r w:rsidR="00B252A4" w:rsidRPr="009B0C90">
        <w:rPr>
          <w:sz w:val="22"/>
          <w:szCs w:val="22"/>
        </w:rPr>
        <w:t>onditions</w:t>
      </w:r>
      <w:r w:rsidRPr="009B0C90">
        <w:rPr>
          <w:sz w:val="22"/>
          <w:szCs w:val="22"/>
        </w:rPr>
        <w:t>.</w:t>
      </w:r>
    </w:p>
    <w:p w14:paraId="72C7B527" w14:textId="7849A708" w:rsidR="00A1628E" w:rsidRPr="0036136C" w:rsidRDefault="00A1628E" w:rsidP="004443F8">
      <w:pPr>
        <w:spacing w:after="0"/>
        <w:ind w:left="567" w:hanging="567"/>
        <w:rPr>
          <w:sz w:val="22"/>
          <w:szCs w:val="22"/>
        </w:rPr>
      </w:pPr>
      <w:r w:rsidRPr="0036136C">
        <w:rPr>
          <w:sz w:val="22"/>
          <w:szCs w:val="22"/>
        </w:rPr>
        <w:t>29.3</w:t>
      </w:r>
      <w:r w:rsidRPr="0036136C">
        <w:rPr>
          <w:sz w:val="22"/>
          <w:szCs w:val="22"/>
        </w:rPr>
        <w:tab/>
      </w:r>
    </w:p>
    <w:p w14:paraId="727D81B1" w14:textId="3C99CC6D" w:rsidR="00640C03" w:rsidRPr="0036136C" w:rsidRDefault="00057077" w:rsidP="00212B1D">
      <w:pPr>
        <w:tabs>
          <w:tab w:val="left" w:pos="567"/>
        </w:tabs>
        <w:ind w:left="567"/>
        <w:rPr>
          <w:sz w:val="22"/>
          <w:szCs w:val="22"/>
        </w:rPr>
      </w:pPr>
      <w:r w:rsidRPr="005F5CA4">
        <w:rPr>
          <w:sz w:val="22"/>
          <w:szCs w:val="22"/>
        </w:rPr>
        <w:t xml:space="preserve">By derogation from Article 29.3 of the </w:t>
      </w:r>
      <w:r w:rsidR="0077786E" w:rsidRPr="005F5CA4">
        <w:rPr>
          <w:sz w:val="22"/>
          <w:szCs w:val="22"/>
        </w:rPr>
        <w:t>g</w:t>
      </w:r>
      <w:r w:rsidRPr="005F5CA4">
        <w:rPr>
          <w:sz w:val="22"/>
          <w:szCs w:val="22"/>
        </w:rPr>
        <w:t xml:space="preserve">eneral </w:t>
      </w:r>
      <w:r w:rsidR="0077786E" w:rsidRPr="005F5CA4">
        <w:rPr>
          <w:sz w:val="22"/>
          <w:szCs w:val="22"/>
        </w:rPr>
        <w:t>c</w:t>
      </w:r>
      <w:r w:rsidRPr="005F5CA4">
        <w:rPr>
          <w:sz w:val="22"/>
          <w:szCs w:val="22"/>
        </w:rPr>
        <w:t xml:space="preserve">onditions, once the deadline </w:t>
      </w:r>
      <w:r w:rsidR="002250E9" w:rsidRPr="005F5CA4">
        <w:rPr>
          <w:sz w:val="22"/>
          <w:szCs w:val="22"/>
        </w:rPr>
        <w:t>set</w:t>
      </w:r>
      <w:r w:rsidR="009C55DD" w:rsidRPr="005F5CA4">
        <w:rPr>
          <w:sz w:val="22"/>
          <w:szCs w:val="22"/>
        </w:rPr>
        <w:t xml:space="preserve"> in Article 29.1 </w:t>
      </w:r>
      <w:r w:rsidRPr="005F5CA4">
        <w:rPr>
          <w:sz w:val="22"/>
          <w:szCs w:val="22"/>
        </w:rPr>
        <w:t xml:space="preserve">has expired, the </w:t>
      </w:r>
      <w:r w:rsidR="002F498B" w:rsidRPr="005F5CA4">
        <w:rPr>
          <w:sz w:val="22"/>
          <w:szCs w:val="22"/>
        </w:rPr>
        <w:t>c</w:t>
      </w:r>
      <w:r w:rsidR="00805B43" w:rsidRPr="005F5CA4">
        <w:rPr>
          <w:sz w:val="22"/>
          <w:szCs w:val="22"/>
        </w:rPr>
        <w:t>ontractor</w:t>
      </w:r>
      <w:r w:rsidR="00A02D95" w:rsidRPr="005F5CA4">
        <w:rPr>
          <w:sz w:val="22"/>
          <w:szCs w:val="22"/>
        </w:rPr>
        <w:t xml:space="preserve"> will</w:t>
      </w:r>
      <w:r w:rsidR="002250E9" w:rsidRPr="005F5CA4">
        <w:rPr>
          <w:sz w:val="22"/>
          <w:szCs w:val="22"/>
        </w:rPr>
        <w:t>,</w:t>
      </w:r>
      <w:r w:rsidRPr="005F5CA4">
        <w:rPr>
          <w:sz w:val="22"/>
          <w:szCs w:val="22"/>
        </w:rPr>
        <w:t xml:space="preserve"> </w:t>
      </w:r>
      <w:r w:rsidR="00850711" w:rsidRPr="005F5CA4">
        <w:rPr>
          <w:sz w:val="22"/>
          <w:szCs w:val="22"/>
        </w:rPr>
        <w:t>upon demand</w:t>
      </w:r>
      <w:r w:rsidR="00A02D95" w:rsidRPr="005F5CA4">
        <w:rPr>
          <w:sz w:val="22"/>
          <w:szCs w:val="22"/>
        </w:rPr>
        <w:t>,</w:t>
      </w:r>
      <w:r w:rsidR="00A02D95" w:rsidRPr="005F5CA4">
        <w:t xml:space="preserve"> </w:t>
      </w:r>
      <w:r w:rsidR="00A02D95" w:rsidRPr="005F5CA4">
        <w:rPr>
          <w:sz w:val="22"/>
          <w:szCs w:val="22"/>
        </w:rPr>
        <w:t xml:space="preserve">be entitled to late-payment interest at the rate and for the period mentioned in the </w:t>
      </w:r>
      <w:r w:rsidR="0077786E" w:rsidRPr="005F5CA4">
        <w:rPr>
          <w:sz w:val="22"/>
          <w:szCs w:val="22"/>
        </w:rPr>
        <w:t>g</w:t>
      </w:r>
      <w:r w:rsidR="00A02D95" w:rsidRPr="005F5CA4">
        <w:rPr>
          <w:sz w:val="22"/>
          <w:szCs w:val="22"/>
        </w:rPr>
        <w:t xml:space="preserve">eneral </w:t>
      </w:r>
      <w:r w:rsidR="0077786E" w:rsidRPr="005F5CA4">
        <w:rPr>
          <w:sz w:val="22"/>
          <w:szCs w:val="22"/>
        </w:rPr>
        <w:t>c</w:t>
      </w:r>
      <w:r w:rsidR="00A02D95" w:rsidRPr="005F5CA4">
        <w:rPr>
          <w:sz w:val="22"/>
          <w:szCs w:val="22"/>
        </w:rPr>
        <w:t>onditions submitted</w:t>
      </w:r>
      <w:r w:rsidR="00BE5213" w:rsidRPr="005F5CA4">
        <w:rPr>
          <w:sz w:val="22"/>
          <w:szCs w:val="22"/>
        </w:rPr>
        <w:t xml:space="preserve"> </w:t>
      </w:r>
      <w:r w:rsidR="00A02D95" w:rsidRPr="005F5CA4">
        <w:rPr>
          <w:sz w:val="22"/>
          <w:szCs w:val="22"/>
        </w:rPr>
        <w:t>The demand must be submitted within two months of receiving late payment.</w:t>
      </w:r>
    </w:p>
    <w:p w14:paraId="1EA645F6" w14:textId="499FD704" w:rsidR="00B252A4" w:rsidRPr="0036136C" w:rsidRDefault="00A1628E" w:rsidP="00192832">
      <w:pPr>
        <w:spacing w:after="120"/>
        <w:ind w:left="567" w:hanging="567"/>
        <w:rPr>
          <w:sz w:val="22"/>
          <w:szCs w:val="22"/>
        </w:rPr>
      </w:pPr>
      <w:r w:rsidRPr="0036136C">
        <w:rPr>
          <w:sz w:val="22"/>
          <w:szCs w:val="22"/>
        </w:rPr>
        <w:lastRenderedPageBreak/>
        <w:t>29.5</w:t>
      </w:r>
      <w:r w:rsidRPr="0036136C">
        <w:rPr>
          <w:sz w:val="22"/>
          <w:szCs w:val="22"/>
        </w:rPr>
        <w:tab/>
        <w:t xml:space="preserve">Payments will be made in </w:t>
      </w:r>
      <w:r w:rsidR="00192832">
        <w:rPr>
          <w:sz w:val="22"/>
          <w:szCs w:val="22"/>
        </w:rPr>
        <w:t>RSD</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2ACA8509"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BE7251">
        <w:rPr>
          <w:bCs/>
          <w:sz w:val="22"/>
          <w:szCs w:val="22"/>
        </w:rPr>
        <w:t xml:space="preserve">By derogation </w:t>
      </w:r>
      <w:r w:rsidR="009A3CD3" w:rsidRPr="00BE7251">
        <w:rPr>
          <w:sz w:val="22"/>
          <w:szCs w:val="22"/>
        </w:rPr>
        <w:t xml:space="preserve">from </w:t>
      </w:r>
      <w:r w:rsidR="009A3CD3" w:rsidRPr="00BE7251">
        <w:rPr>
          <w:bCs/>
          <w:sz w:val="22"/>
          <w:szCs w:val="22"/>
        </w:rPr>
        <w:t xml:space="preserve">article </w:t>
      </w:r>
      <w:r w:rsidR="009A3CD3" w:rsidRPr="00BE7251">
        <w:rPr>
          <w:sz w:val="22"/>
          <w:szCs w:val="22"/>
        </w:rPr>
        <w:t xml:space="preserve">30 of the </w:t>
      </w:r>
      <w:r w:rsidR="0077786E" w:rsidRPr="00BE7251">
        <w:rPr>
          <w:sz w:val="22"/>
          <w:szCs w:val="22"/>
        </w:rPr>
        <w:t>g</w:t>
      </w:r>
      <w:r w:rsidR="009A3CD3" w:rsidRPr="00BE7251">
        <w:rPr>
          <w:sz w:val="22"/>
          <w:szCs w:val="22"/>
        </w:rPr>
        <w:t xml:space="preserve">eneral </w:t>
      </w:r>
      <w:r w:rsidR="0077786E" w:rsidRPr="00BE7251">
        <w:rPr>
          <w:sz w:val="22"/>
          <w:szCs w:val="22"/>
        </w:rPr>
        <w:t>c</w:t>
      </w:r>
      <w:r w:rsidR="009A3CD3" w:rsidRPr="00BE7251">
        <w:rPr>
          <w:sz w:val="22"/>
          <w:szCs w:val="22"/>
        </w:rPr>
        <w:t>onditions,</w:t>
      </w:r>
      <w:r w:rsidR="009A3CD3" w:rsidRPr="00BE7251">
        <w:rPr>
          <w:bCs/>
          <w:sz w:val="22"/>
          <w:szCs w:val="22"/>
        </w:rPr>
        <w:t xml:space="preserve"> no pre-financing guarantee is required.</w:t>
      </w:r>
    </w:p>
    <w:p w14:paraId="2A7BFBDD" w14:textId="017FB3E9" w:rsidR="00A1628E" w:rsidRPr="0036136C" w:rsidRDefault="009A3CD3" w:rsidP="00BE7251">
      <w:pPr>
        <w:spacing w:after="0"/>
        <w:ind w:left="709" w:hanging="709"/>
        <w:rPr>
          <w:bCs/>
          <w:sz w:val="22"/>
          <w:szCs w:val="22"/>
        </w:rPr>
      </w:pPr>
      <w:r>
        <w:rPr>
          <w:bCs/>
          <w:sz w:val="22"/>
          <w:szCs w:val="22"/>
        </w:rPr>
        <w:tab/>
      </w:r>
    </w:p>
    <w:p w14:paraId="1494A413" w14:textId="3938A3CB" w:rsidR="009642E7" w:rsidRPr="0076326A" w:rsidRDefault="002A496E" w:rsidP="0076326A">
      <w:pPr>
        <w:keepNext/>
        <w:keepLines/>
        <w:tabs>
          <w:tab w:val="left" w:pos="1134"/>
        </w:tabs>
        <w:spacing w:before="240" w:after="120"/>
        <w:ind w:left="1134" w:hanging="1134"/>
        <w:rPr>
          <w:b/>
        </w:rPr>
      </w:pPr>
      <w:r w:rsidRPr="00212B1D">
        <w:rPr>
          <w:b/>
        </w:rPr>
        <w:t>Article 40</w:t>
      </w:r>
      <w:r w:rsidRPr="00212B1D">
        <w:rPr>
          <w:b/>
        </w:rPr>
        <w:tab/>
        <w:t>Settlement of disputes</w:t>
      </w:r>
    </w:p>
    <w:p w14:paraId="256736DC" w14:textId="77777777" w:rsidR="00F7477B" w:rsidRDefault="00F7477B" w:rsidP="00104095">
      <w:pPr>
        <w:spacing w:after="120"/>
        <w:rPr>
          <w:sz w:val="22"/>
          <w:szCs w:val="22"/>
          <w:highlight w:val="yellow"/>
        </w:rPr>
      </w:pPr>
    </w:p>
    <w:p w14:paraId="3BDDA253" w14:textId="0504B29F" w:rsidR="009642E7" w:rsidRPr="0036136C" w:rsidRDefault="002A496E" w:rsidP="00CF41D3">
      <w:pPr>
        <w:spacing w:after="120"/>
        <w:ind w:left="567" w:hanging="567"/>
        <w:rPr>
          <w:sz w:val="22"/>
          <w:szCs w:val="22"/>
        </w:rPr>
      </w:pPr>
      <w:r w:rsidRPr="008B3A04">
        <w:rPr>
          <w:sz w:val="22"/>
          <w:szCs w:val="22"/>
        </w:rPr>
        <w:t>40</w:t>
      </w:r>
      <w:r w:rsidR="009642E7" w:rsidRPr="008B3A04">
        <w:rPr>
          <w:sz w:val="22"/>
          <w:szCs w:val="22"/>
        </w:rPr>
        <w:t>.</w:t>
      </w:r>
      <w:r w:rsidRPr="008B3A04">
        <w:rPr>
          <w:sz w:val="22"/>
          <w:szCs w:val="22"/>
        </w:rPr>
        <w:t>4</w:t>
      </w:r>
      <w:r w:rsidR="009642E7" w:rsidRPr="008B3A04">
        <w:rPr>
          <w:sz w:val="22"/>
          <w:szCs w:val="22"/>
        </w:rPr>
        <w:tab/>
        <w:t xml:space="preserve">Any disputes arising out of or relating to this </w:t>
      </w:r>
      <w:r w:rsidR="002F498B" w:rsidRPr="008B3A04">
        <w:rPr>
          <w:sz w:val="22"/>
          <w:szCs w:val="22"/>
        </w:rPr>
        <w:t>c</w:t>
      </w:r>
      <w:r w:rsidR="009642E7" w:rsidRPr="008B3A04">
        <w:rPr>
          <w:sz w:val="22"/>
          <w:szCs w:val="22"/>
        </w:rPr>
        <w:t xml:space="preserve">ontract which cannot be settled otherwise shall be referred to the exclusive jurisdiction of </w:t>
      </w:r>
      <w:r w:rsidR="008B3A04" w:rsidRPr="008B3A04">
        <w:rPr>
          <w:sz w:val="22"/>
          <w:szCs w:val="22"/>
        </w:rPr>
        <w:t>Commercial Court in Novi Sad</w:t>
      </w:r>
      <w:r w:rsidR="009642E7" w:rsidRPr="008B3A04">
        <w:rPr>
          <w:sz w:val="22"/>
          <w:szCs w:val="22"/>
        </w:rPr>
        <w:t xml:space="preserve"> applying the national legislation of the </w:t>
      </w:r>
      <w:r w:rsidR="002F498B" w:rsidRPr="008B3A04">
        <w:rPr>
          <w:sz w:val="22"/>
          <w:szCs w:val="22"/>
        </w:rPr>
        <w:t>c</w:t>
      </w:r>
      <w:r w:rsidR="009642E7" w:rsidRPr="008B3A04">
        <w:rPr>
          <w:sz w:val="22"/>
          <w:szCs w:val="22"/>
        </w:rPr>
        <w:t xml:space="preserve">ontracting </w:t>
      </w:r>
      <w:r w:rsidR="002F498B" w:rsidRPr="008B3A04">
        <w:rPr>
          <w:sz w:val="22"/>
          <w:szCs w:val="22"/>
        </w:rPr>
        <w:t>a</w:t>
      </w:r>
      <w:r w:rsidR="009642E7" w:rsidRPr="008B3A04">
        <w:rPr>
          <w:sz w:val="22"/>
          <w:szCs w:val="22"/>
        </w:rPr>
        <w:t>uthority.</w:t>
      </w:r>
    </w:p>
    <w:p w14:paraId="6A0B718B" w14:textId="77777777" w:rsidR="00AB3480" w:rsidRPr="00F43BCA" w:rsidRDefault="00AB3480" w:rsidP="009528B6">
      <w:pPr>
        <w:keepNext/>
        <w:keepLines/>
        <w:tabs>
          <w:tab w:val="left" w:pos="1134"/>
        </w:tabs>
        <w:spacing w:before="240" w:after="120"/>
        <w:rPr>
          <w:b/>
          <w:szCs w:val="24"/>
        </w:rPr>
      </w:pPr>
      <w:r w:rsidRPr="00F43BCA">
        <w:rPr>
          <w:b/>
          <w:szCs w:val="24"/>
        </w:rPr>
        <w:t>Article 42</w:t>
      </w:r>
      <w:r w:rsidRPr="00F43BCA">
        <w:rPr>
          <w:b/>
          <w:szCs w:val="24"/>
        </w:rPr>
        <w:tab/>
        <w:t xml:space="preserve">Data </w:t>
      </w:r>
      <w:r w:rsidR="00142843" w:rsidRPr="00F43BCA">
        <w:rPr>
          <w:b/>
          <w:szCs w:val="24"/>
        </w:rPr>
        <w:t>p</w:t>
      </w:r>
      <w:r w:rsidRPr="00F43BCA">
        <w:rPr>
          <w:b/>
          <w:szCs w:val="24"/>
        </w:rPr>
        <w:t>rotection</w:t>
      </w:r>
    </w:p>
    <w:p w14:paraId="7C980CA2" w14:textId="0CC11EBD" w:rsidR="00C1075A" w:rsidRPr="00F43BCA" w:rsidRDefault="00C1075A" w:rsidP="00C1075A">
      <w:pPr>
        <w:rPr>
          <w:sz w:val="22"/>
          <w:szCs w:val="22"/>
        </w:rPr>
      </w:pPr>
      <w:r w:rsidRPr="00F43BCA">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63534669" w:rsidR="00C1075A" w:rsidRPr="005C0DEE" w:rsidRDefault="00C1075A" w:rsidP="00C1075A">
      <w:pPr>
        <w:rPr>
          <w:sz w:val="22"/>
          <w:szCs w:val="22"/>
          <w:u w:val="single"/>
        </w:rPr>
      </w:pPr>
      <w:r w:rsidRPr="00F43BCA">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43BCA">
        <w:rPr>
          <w:rStyle w:val="FootnoteReference"/>
          <w:sz w:val="22"/>
          <w:szCs w:val="22"/>
        </w:rPr>
        <w:footnoteReference w:id="5"/>
      </w:r>
      <w:r w:rsidRPr="00F43BCA">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D56114" w14:textId="77777777" w:rsidR="00CC0B5F" w:rsidRDefault="00CC0B5F">
      <w:r>
        <w:separator/>
      </w:r>
    </w:p>
  </w:endnote>
  <w:endnote w:type="continuationSeparator" w:id="0">
    <w:p w14:paraId="6546887C" w14:textId="77777777" w:rsidR="00CC0B5F" w:rsidRDefault="00CC0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D5A737" w14:textId="77777777" w:rsidR="00CC0B5F" w:rsidRDefault="00CC0B5F" w:rsidP="002D5121">
      <w:pPr>
        <w:spacing w:before="120" w:after="0"/>
      </w:pPr>
      <w:r>
        <w:separator/>
      </w:r>
    </w:p>
  </w:footnote>
  <w:footnote w:type="continuationSeparator" w:id="0">
    <w:p w14:paraId="3D3E9670" w14:textId="77777777" w:rsidR="00CC0B5F" w:rsidRDefault="00CC0B5F">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16C38084" w14:textId="3068C6AB" w:rsidR="00623D55" w:rsidRPr="00623D55" w:rsidRDefault="00623D55">
      <w:pPr>
        <w:pStyle w:val="FootnoteText"/>
        <w:rPr>
          <w:lang w:val="en-IE"/>
        </w:rPr>
      </w:pPr>
      <w:r>
        <w:rPr>
          <w:rStyle w:val="FootnoteReference"/>
        </w:rPr>
        <w:footnoteRef/>
      </w:r>
      <w:r>
        <w:t xml:space="preserve"> </w:t>
      </w:r>
      <w:r w:rsidRPr="00623D55">
        <w:t>The European Union is not a party to the contract, shall not be subject to any obligation in connection therewith and shall not be involved in any dispute settlement, including arbitration proceedings, which may arise therefrom</w:t>
      </w:r>
      <w:r>
        <w:t>.</w:t>
      </w:r>
    </w:p>
  </w:footnote>
  <w:footnote w:id="5">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2B8F"/>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A2FE2"/>
    <w:rsid w:val="000B121C"/>
    <w:rsid w:val="000B3134"/>
    <w:rsid w:val="000B66EB"/>
    <w:rsid w:val="000C1FE9"/>
    <w:rsid w:val="000C2FFF"/>
    <w:rsid w:val="000C3D42"/>
    <w:rsid w:val="000C55F2"/>
    <w:rsid w:val="000C56F1"/>
    <w:rsid w:val="000C6122"/>
    <w:rsid w:val="000D3BFD"/>
    <w:rsid w:val="000D531F"/>
    <w:rsid w:val="000F206E"/>
    <w:rsid w:val="000F5076"/>
    <w:rsid w:val="000F5FD2"/>
    <w:rsid w:val="00101CF7"/>
    <w:rsid w:val="00104095"/>
    <w:rsid w:val="001074CE"/>
    <w:rsid w:val="00111F83"/>
    <w:rsid w:val="0011405C"/>
    <w:rsid w:val="00123305"/>
    <w:rsid w:val="00124678"/>
    <w:rsid w:val="00124BB1"/>
    <w:rsid w:val="001265F2"/>
    <w:rsid w:val="00126AF2"/>
    <w:rsid w:val="00132B25"/>
    <w:rsid w:val="00142843"/>
    <w:rsid w:val="00144426"/>
    <w:rsid w:val="00145C2B"/>
    <w:rsid w:val="00146A95"/>
    <w:rsid w:val="00152534"/>
    <w:rsid w:val="00160680"/>
    <w:rsid w:val="00173A14"/>
    <w:rsid w:val="00177D65"/>
    <w:rsid w:val="00181DF9"/>
    <w:rsid w:val="0018297E"/>
    <w:rsid w:val="001874DD"/>
    <w:rsid w:val="00191A82"/>
    <w:rsid w:val="00192832"/>
    <w:rsid w:val="001A5556"/>
    <w:rsid w:val="001C0922"/>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2F53"/>
    <w:rsid w:val="00243E49"/>
    <w:rsid w:val="00245B15"/>
    <w:rsid w:val="00247C14"/>
    <w:rsid w:val="002506DE"/>
    <w:rsid w:val="002531ED"/>
    <w:rsid w:val="00256345"/>
    <w:rsid w:val="0025728B"/>
    <w:rsid w:val="00265CBC"/>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D7F51"/>
    <w:rsid w:val="002E4657"/>
    <w:rsid w:val="002E755C"/>
    <w:rsid w:val="002F1723"/>
    <w:rsid w:val="002F498B"/>
    <w:rsid w:val="002F56E6"/>
    <w:rsid w:val="00302E94"/>
    <w:rsid w:val="0030667B"/>
    <w:rsid w:val="003110FE"/>
    <w:rsid w:val="00315FD3"/>
    <w:rsid w:val="003246DC"/>
    <w:rsid w:val="003339F2"/>
    <w:rsid w:val="00336848"/>
    <w:rsid w:val="003402D3"/>
    <w:rsid w:val="00344163"/>
    <w:rsid w:val="003460BB"/>
    <w:rsid w:val="00352533"/>
    <w:rsid w:val="0036122D"/>
    <w:rsid w:val="0036136C"/>
    <w:rsid w:val="00361ED1"/>
    <w:rsid w:val="003701BC"/>
    <w:rsid w:val="003709C5"/>
    <w:rsid w:val="0037119C"/>
    <w:rsid w:val="00373CEE"/>
    <w:rsid w:val="00374292"/>
    <w:rsid w:val="00376226"/>
    <w:rsid w:val="00380370"/>
    <w:rsid w:val="00392DCF"/>
    <w:rsid w:val="00394C7E"/>
    <w:rsid w:val="003A343A"/>
    <w:rsid w:val="003C141F"/>
    <w:rsid w:val="003C220B"/>
    <w:rsid w:val="003D10F1"/>
    <w:rsid w:val="003D1120"/>
    <w:rsid w:val="003D6395"/>
    <w:rsid w:val="003E1A9F"/>
    <w:rsid w:val="003E60FF"/>
    <w:rsid w:val="003F0506"/>
    <w:rsid w:val="003F4EF2"/>
    <w:rsid w:val="003F517E"/>
    <w:rsid w:val="0041297A"/>
    <w:rsid w:val="004212EA"/>
    <w:rsid w:val="004302AD"/>
    <w:rsid w:val="0043610E"/>
    <w:rsid w:val="004443F8"/>
    <w:rsid w:val="00451C15"/>
    <w:rsid w:val="0045347B"/>
    <w:rsid w:val="004540D9"/>
    <w:rsid w:val="004701B3"/>
    <w:rsid w:val="00485444"/>
    <w:rsid w:val="00487C28"/>
    <w:rsid w:val="0049170F"/>
    <w:rsid w:val="004953D9"/>
    <w:rsid w:val="004A3CC9"/>
    <w:rsid w:val="004A4E5A"/>
    <w:rsid w:val="004A4E88"/>
    <w:rsid w:val="004A5329"/>
    <w:rsid w:val="004B0905"/>
    <w:rsid w:val="004B1B15"/>
    <w:rsid w:val="004C6B71"/>
    <w:rsid w:val="004E2031"/>
    <w:rsid w:val="004E2CEC"/>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3EC4"/>
    <w:rsid w:val="00556095"/>
    <w:rsid w:val="005605EB"/>
    <w:rsid w:val="00560679"/>
    <w:rsid w:val="005634E2"/>
    <w:rsid w:val="00563D8D"/>
    <w:rsid w:val="005729F2"/>
    <w:rsid w:val="00573139"/>
    <w:rsid w:val="0058059B"/>
    <w:rsid w:val="0058235B"/>
    <w:rsid w:val="005832D0"/>
    <w:rsid w:val="00584668"/>
    <w:rsid w:val="00590F36"/>
    <w:rsid w:val="00593F85"/>
    <w:rsid w:val="00597743"/>
    <w:rsid w:val="005B17CD"/>
    <w:rsid w:val="005B5044"/>
    <w:rsid w:val="005D4A77"/>
    <w:rsid w:val="005D724D"/>
    <w:rsid w:val="005D7F08"/>
    <w:rsid w:val="005E0965"/>
    <w:rsid w:val="005E1D91"/>
    <w:rsid w:val="005E68C2"/>
    <w:rsid w:val="005F5CA4"/>
    <w:rsid w:val="00607027"/>
    <w:rsid w:val="006113A8"/>
    <w:rsid w:val="00614005"/>
    <w:rsid w:val="00616791"/>
    <w:rsid w:val="00623D55"/>
    <w:rsid w:val="00624BF5"/>
    <w:rsid w:val="00624C89"/>
    <w:rsid w:val="0062745F"/>
    <w:rsid w:val="00637313"/>
    <w:rsid w:val="00640C03"/>
    <w:rsid w:val="00641E20"/>
    <w:rsid w:val="00643046"/>
    <w:rsid w:val="006457F0"/>
    <w:rsid w:val="00650EA1"/>
    <w:rsid w:val="00651560"/>
    <w:rsid w:val="00661D04"/>
    <w:rsid w:val="0066526D"/>
    <w:rsid w:val="00667EB7"/>
    <w:rsid w:val="00671478"/>
    <w:rsid w:val="0068231A"/>
    <w:rsid w:val="00690954"/>
    <w:rsid w:val="006910C5"/>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3E0"/>
    <w:rsid w:val="00730A8A"/>
    <w:rsid w:val="00730FB1"/>
    <w:rsid w:val="00733D06"/>
    <w:rsid w:val="007375EA"/>
    <w:rsid w:val="00745D2F"/>
    <w:rsid w:val="00746366"/>
    <w:rsid w:val="007563C0"/>
    <w:rsid w:val="00761F49"/>
    <w:rsid w:val="0076326A"/>
    <w:rsid w:val="00771843"/>
    <w:rsid w:val="00773AC9"/>
    <w:rsid w:val="0077786E"/>
    <w:rsid w:val="007906CE"/>
    <w:rsid w:val="0079602B"/>
    <w:rsid w:val="007A073E"/>
    <w:rsid w:val="007B1229"/>
    <w:rsid w:val="007B65F1"/>
    <w:rsid w:val="007C12B8"/>
    <w:rsid w:val="007C46F7"/>
    <w:rsid w:val="007D14B2"/>
    <w:rsid w:val="007D6530"/>
    <w:rsid w:val="007F1A4B"/>
    <w:rsid w:val="00800A10"/>
    <w:rsid w:val="00803F07"/>
    <w:rsid w:val="008041B6"/>
    <w:rsid w:val="00805B43"/>
    <w:rsid w:val="008061CE"/>
    <w:rsid w:val="00810A62"/>
    <w:rsid w:val="00815A56"/>
    <w:rsid w:val="00826611"/>
    <w:rsid w:val="008307D8"/>
    <w:rsid w:val="00834435"/>
    <w:rsid w:val="00837428"/>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3A04"/>
    <w:rsid w:val="008B5601"/>
    <w:rsid w:val="008B57E9"/>
    <w:rsid w:val="008B7C5E"/>
    <w:rsid w:val="008C057B"/>
    <w:rsid w:val="008C0E91"/>
    <w:rsid w:val="008C1448"/>
    <w:rsid w:val="008C6FB4"/>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28B6"/>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A74DC"/>
    <w:rsid w:val="009B0C90"/>
    <w:rsid w:val="009C3C26"/>
    <w:rsid w:val="009C42EE"/>
    <w:rsid w:val="009C55DD"/>
    <w:rsid w:val="009C7B81"/>
    <w:rsid w:val="009D0864"/>
    <w:rsid w:val="009D300F"/>
    <w:rsid w:val="009D3939"/>
    <w:rsid w:val="009D3E64"/>
    <w:rsid w:val="009E0D33"/>
    <w:rsid w:val="009E3B15"/>
    <w:rsid w:val="009E6C3E"/>
    <w:rsid w:val="009F016E"/>
    <w:rsid w:val="00A01755"/>
    <w:rsid w:val="00A01FAE"/>
    <w:rsid w:val="00A02D95"/>
    <w:rsid w:val="00A07ED5"/>
    <w:rsid w:val="00A1628E"/>
    <w:rsid w:val="00A16DA4"/>
    <w:rsid w:val="00A176C8"/>
    <w:rsid w:val="00A269E4"/>
    <w:rsid w:val="00A34057"/>
    <w:rsid w:val="00A4059B"/>
    <w:rsid w:val="00A44DBA"/>
    <w:rsid w:val="00A51690"/>
    <w:rsid w:val="00A55104"/>
    <w:rsid w:val="00A606CC"/>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564C"/>
    <w:rsid w:val="00B169D1"/>
    <w:rsid w:val="00B1722B"/>
    <w:rsid w:val="00B205DD"/>
    <w:rsid w:val="00B252A4"/>
    <w:rsid w:val="00B300BE"/>
    <w:rsid w:val="00B41F1A"/>
    <w:rsid w:val="00B43557"/>
    <w:rsid w:val="00B50677"/>
    <w:rsid w:val="00B51AFB"/>
    <w:rsid w:val="00B53842"/>
    <w:rsid w:val="00B54D21"/>
    <w:rsid w:val="00B57B8E"/>
    <w:rsid w:val="00B62AF4"/>
    <w:rsid w:val="00B638D8"/>
    <w:rsid w:val="00B7041A"/>
    <w:rsid w:val="00B77094"/>
    <w:rsid w:val="00B8227D"/>
    <w:rsid w:val="00B8276A"/>
    <w:rsid w:val="00B858B3"/>
    <w:rsid w:val="00B9170F"/>
    <w:rsid w:val="00B918EA"/>
    <w:rsid w:val="00B934D6"/>
    <w:rsid w:val="00B93DE2"/>
    <w:rsid w:val="00BA05ED"/>
    <w:rsid w:val="00BA56FF"/>
    <w:rsid w:val="00BA637B"/>
    <w:rsid w:val="00BA6A10"/>
    <w:rsid w:val="00BD3124"/>
    <w:rsid w:val="00BD49B1"/>
    <w:rsid w:val="00BE49C2"/>
    <w:rsid w:val="00BE5213"/>
    <w:rsid w:val="00BE7251"/>
    <w:rsid w:val="00BF0B6E"/>
    <w:rsid w:val="00BF0CBF"/>
    <w:rsid w:val="00BF3B0E"/>
    <w:rsid w:val="00C0316C"/>
    <w:rsid w:val="00C1075A"/>
    <w:rsid w:val="00C10CA2"/>
    <w:rsid w:val="00C2247A"/>
    <w:rsid w:val="00C233EC"/>
    <w:rsid w:val="00C238A2"/>
    <w:rsid w:val="00C23B3C"/>
    <w:rsid w:val="00C26265"/>
    <w:rsid w:val="00C42D5F"/>
    <w:rsid w:val="00C43DB0"/>
    <w:rsid w:val="00C45887"/>
    <w:rsid w:val="00C46D21"/>
    <w:rsid w:val="00C521B2"/>
    <w:rsid w:val="00C52F0B"/>
    <w:rsid w:val="00C63A1A"/>
    <w:rsid w:val="00C66262"/>
    <w:rsid w:val="00C71B92"/>
    <w:rsid w:val="00C85171"/>
    <w:rsid w:val="00C908C5"/>
    <w:rsid w:val="00C9543A"/>
    <w:rsid w:val="00CA71BD"/>
    <w:rsid w:val="00CA7A74"/>
    <w:rsid w:val="00CB06F5"/>
    <w:rsid w:val="00CB10B5"/>
    <w:rsid w:val="00CB171A"/>
    <w:rsid w:val="00CB1A8F"/>
    <w:rsid w:val="00CB68CD"/>
    <w:rsid w:val="00CB748B"/>
    <w:rsid w:val="00CC0B5F"/>
    <w:rsid w:val="00CC0EFD"/>
    <w:rsid w:val="00CD03CC"/>
    <w:rsid w:val="00CD0528"/>
    <w:rsid w:val="00CD3617"/>
    <w:rsid w:val="00CD6335"/>
    <w:rsid w:val="00CE32C4"/>
    <w:rsid w:val="00CF0319"/>
    <w:rsid w:val="00CF41D3"/>
    <w:rsid w:val="00CF45E8"/>
    <w:rsid w:val="00CF7A74"/>
    <w:rsid w:val="00D0207A"/>
    <w:rsid w:val="00D02B78"/>
    <w:rsid w:val="00D119D8"/>
    <w:rsid w:val="00D1379B"/>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4565"/>
    <w:rsid w:val="00D75FF0"/>
    <w:rsid w:val="00D852A2"/>
    <w:rsid w:val="00D93F55"/>
    <w:rsid w:val="00D957AE"/>
    <w:rsid w:val="00DA1D4F"/>
    <w:rsid w:val="00DA4610"/>
    <w:rsid w:val="00DB1ED8"/>
    <w:rsid w:val="00DB2B3B"/>
    <w:rsid w:val="00DB3187"/>
    <w:rsid w:val="00DB58F8"/>
    <w:rsid w:val="00DB5EA7"/>
    <w:rsid w:val="00DB5FF4"/>
    <w:rsid w:val="00DC4CB5"/>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36347"/>
    <w:rsid w:val="00E41ECD"/>
    <w:rsid w:val="00E44137"/>
    <w:rsid w:val="00E44E44"/>
    <w:rsid w:val="00E4558E"/>
    <w:rsid w:val="00E50311"/>
    <w:rsid w:val="00E51347"/>
    <w:rsid w:val="00E5320A"/>
    <w:rsid w:val="00E5655A"/>
    <w:rsid w:val="00E57490"/>
    <w:rsid w:val="00E66158"/>
    <w:rsid w:val="00E75AAC"/>
    <w:rsid w:val="00E76C3C"/>
    <w:rsid w:val="00E800BD"/>
    <w:rsid w:val="00E93F17"/>
    <w:rsid w:val="00E94DB2"/>
    <w:rsid w:val="00EA1229"/>
    <w:rsid w:val="00EA2398"/>
    <w:rsid w:val="00EA24C0"/>
    <w:rsid w:val="00EA6062"/>
    <w:rsid w:val="00EB0F4F"/>
    <w:rsid w:val="00EB11FB"/>
    <w:rsid w:val="00EB1C81"/>
    <w:rsid w:val="00EB6A4A"/>
    <w:rsid w:val="00EC16F5"/>
    <w:rsid w:val="00EC3270"/>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778F"/>
    <w:rsid w:val="00F36D6F"/>
    <w:rsid w:val="00F36DB6"/>
    <w:rsid w:val="00F37A08"/>
    <w:rsid w:val="00F40967"/>
    <w:rsid w:val="00F413A3"/>
    <w:rsid w:val="00F43BCA"/>
    <w:rsid w:val="00F4720D"/>
    <w:rsid w:val="00F521BE"/>
    <w:rsid w:val="00F60765"/>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C7D5C"/>
    <w:rsid w:val="00FD18A9"/>
    <w:rsid w:val="00FD2CB7"/>
    <w:rsid w:val="00FD2EAF"/>
    <w:rsid w:val="00FD3BE1"/>
    <w:rsid w:val="00FD5962"/>
    <w:rsid w:val="00FD75C5"/>
    <w:rsid w:val="00FE40FD"/>
    <w:rsid w:val="00FE6E94"/>
    <w:rsid w:val="00FE77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C09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customStyle="1" w:styleId="UnresolvedMention">
    <w:name w:val="Unresolved Mention"/>
    <w:uiPriority w:val="99"/>
    <w:semiHidden/>
    <w:unhideWhenUsed/>
    <w:rsid w:val="00A606C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 w:type="character" w:customStyle="1" w:styleId="UnresolvedMention">
    <w:name w:val="Unresolved Mention"/>
    <w:uiPriority w:val="99"/>
    <w:semiHidden/>
    <w:unhideWhenUsed/>
    <w:rsid w:val="00A606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ilica.raskovic@ns2022.r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1728</Words>
  <Characters>9850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2025-01-10T14:28:00Z</dcterms:created>
  <dcterms:modified xsi:type="dcterms:W3CDTF">2025-01-10T14:28:00Z</dcterms:modified>
</cp:coreProperties>
</file>